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spacing w:line="560" w:lineRule="exact"/>
        <w:rPr>
          <w:rFonts w:hint="eastAsia" w:ascii="黑体" w:hAnsi="黑体" w:eastAsia="黑体" w:cs="黑体"/>
          <w:szCs w:val="32"/>
        </w:rPr>
      </w:pPr>
      <w:r>
        <w:rPr>
          <w:rFonts w:hint="eastAsia" w:ascii="黑体" w:hAnsi="黑体" w:eastAsia="黑体" w:cs="黑体"/>
          <w:szCs w:val="32"/>
        </w:rPr>
        <w:t>附件</w:t>
      </w:r>
    </w:p>
    <w:p>
      <w:pPr>
        <w:spacing w:line="560" w:lineRule="exact"/>
        <w:jc w:val="center"/>
        <w:rPr>
          <w:rFonts w:hint="eastAsia" w:ascii="黑体" w:hAnsi="黑体" w:eastAsia="黑体" w:cs="黑体"/>
          <w:sz w:val="44"/>
          <w:szCs w:val="44"/>
        </w:rPr>
      </w:pPr>
    </w:p>
    <w:p>
      <w:pPr>
        <w:spacing w:line="700" w:lineRule="exact"/>
        <w:jc w:val="center"/>
        <w:rPr>
          <w:rFonts w:hint="eastAsia" w:ascii="小标宋" w:hAnsi="黑体" w:eastAsia="小标宋" w:cs="黑体"/>
          <w:sz w:val="44"/>
          <w:szCs w:val="44"/>
        </w:rPr>
      </w:pPr>
      <w:r>
        <w:rPr>
          <w:rFonts w:hint="eastAsia" w:ascii="小标宋" w:hAnsi="黑体" w:eastAsia="小标宋" w:cs="黑体"/>
          <w:sz w:val="44"/>
          <w:szCs w:val="44"/>
        </w:rPr>
        <w:t>四川省</w:t>
      </w:r>
      <w:r>
        <w:rPr>
          <w:rFonts w:eastAsia="小标宋"/>
          <w:sz w:val="44"/>
          <w:szCs w:val="44"/>
        </w:rPr>
        <w:t>2014</w:t>
      </w:r>
      <w:r>
        <w:rPr>
          <w:rFonts w:hint="eastAsia" w:ascii="小标宋" w:hAnsi="黑体" w:eastAsia="小标宋" w:cs="黑体"/>
          <w:sz w:val="44"/>
          <w:szCs w:val="44"/>
        </w:rPr>
        <w:t>年减弃增发挂牌交易规则</w:t>
      </w:r>
    </w:p>
    <w:p>
      <w:pPr>
        <w:spacing w:line="560" w:lineRule="exact"/>
        <w:rPr>
          <w:rFonts w:hint="eastAsia"/>
        </w:rPr>
      </w:pPr>
    </w:p>
    <w:p>
      <w:pPr>
        <w:spacing w:line="560" w:lineRule="exact"/>
        <w:ind w:firstLine="632" w:firstLineChars="200"/>
        <w:rPr>
          <w:szCs w:val="32"/>
        </w:rPr>
      </w:pPr>
      <w:r>
        <w:rPr>
          <w:rFonts w:hAnsi="仿宋_GB2312"/>
          <w:szCs w:val="32"/>
        </w:rPr>
        <w:t>为发挥省内水电资源优势，充分利用和消纳丰水期弃水电量，促进省内工业企业发展，积极探索市场在资源配置中起决定性作用的有效方式，将省内资源优势向经济优势转化，制定本交易规则。</w:t>
      </w:r>
    </w:p>
    <w:p>
      <w:pPr>
        <w:numPr>
          <w:ilvl w:val="0"/>
          <w:numId w:val="1"/>
        </w:numPr>
        <w:spacing w:line="560" w:lineRule="exact"/>
        <w:rPr>
          <w:rFonts w:hint="eastAsia" w:ascii="黑体" w:eastAsia="黑体"/>
          <w:color w:val="000000"/>
          <w:szCs w:val="32"/>
        </w:rPr>
      </w:pPr>
      <w:r>
        <w:rPr>
          <w:rFonts w:hint="eastAsia" w:ascii="黑体" w:eastAsia="黑体"/>
          <w:color w:val="000000"/>
          <w:szCs w:val="32"/>
        </w:rPr>
        <w:t>挂牌交易实施时间。</w:t>
      </w:r>
    </w:p>
    <w:p>
      <w:pPr>
        <w:spacing w:line="560" w:lineRule="exact"/>
        <w:ind w:firstLine="632" w:firstLineChars="200"/>
        <w:rPr>
          <w:color w:val="000000"/>
          <w:szCs w:val="32"/>
        </w:rPr>
      </w:pPr>
      <w:r>
        <w:rPr>
          <w:color w:val="000000"/>
          <w:szCs w:val="32"/>
        </w:rPr>
        <w:t>2014年8月-10月。可视情况延长。</w:t>
      </w:r>
    </w:p>
    <w:p>
      <w:pPr>
        <w:spacing w:line="560" w:lineRule="exact"/>
        <w:ind w:firstLine="632" w:firstLineChars="200"/>
        <w:rPr>
          <w:rFonts w:hint="eastAsia" w:ascii="黑体" w:eastAsia="黑体"/>
          <w:color w:val="000000"/>
          <w:szCs w:val="32"/>
        </w:rPr>
      </w:pPr>
      <w:r>
        <w:rPr>
          <w:rFonts w:hint="eastAsia" w:ascii="黑体" w:eastAsia="黑体"/>
          <w:color w:val="000000"/>
          <w:szCs w:val="32"/>
        </w:rPr>
        <w:t>二、挂牌交易实施范围。</w:t>
      </w:r>
    </w:p>
    <w:p>
      <w:pPr>
        <w:spacing w:line="560" w:lineRule="exact"/>
        <w:ind w:firstLine="632" w:firstLineChars="200"/>
        <w:rPr>
          <w:szCs w:val="32"/>
        </w:rPr>
      </w:pPr>
      <w:r>
        <w:rPr>
          <w:color w:val="000000"/>
          <w:szCs w:val="32"/>
        </w:rPr>
        <w:t>1</w:t>
      </w:r>
      <w:r>
        <w:rPr>
          <w:rFonts w:hint="eastAsia"/>
          <w:color w:val="000000"/>
          <w:szCs w:val="32"/>
        </w:rPr>
        <w:t>.</w:t>
      </w:r>
      <w:r>
        <w:rPr>
          <w:color w:val="000000"/>
          <w:szCs w:val="32"/>
        </w:rPr>
        <w:t>发电企业。</w:t>
      </w:r>
      <w:r>
        <w:rPr>
          <w:rFonts w:hAnsi="仿宋_GB2312"/>
          <w:szCs w:val="32"/>
        </w:rPr>
        <w:t>全省主网统调统分水电企业。</w:t>
      </w:r>
    </w:p>
    <w:p>
      <w:pPr>
        <w:spacing w:line="560" w:lineRule="exact"/>
        <w:ind w:firstLine="632" w:firstLineChars="200"/>
        <w:rPr>
          <w:szCs w:val="32"/>
        </w:rPr>
      </w:pPr>
      <w:r>
        <w:rPr>
          <w:szCs w:val="32"/>
        </w:rPr>
        <w:t>2</w:t>
      </w:r>
      <w:r>
        <w:rPr>
          <w:rFonts w:hint="eastAsia" w:hAnsi="仿宋_GB2312"/>
          <w:szCs w:val="32"/>
        </w:rPr>
        <w:t>.</w:t>
      </w:r>
      <w:r>
        <w:rPr>
          <w:rFonts w:hAnsi="仿宋_GB2312"/>
          <w:szCs w:val="32"/>
        </w:rPr>
        <w:t>用电企业。主网直供区范围内符合国家产业政策和环保政策，</w:t>
      </w:r>
      <w:r>
        <w:rPr>
          <w:szCs w:val="32"/>
        </w:rPr>
        <w:t>2013</w:t>
      </w:r>
      <w:r>
        <w:rPr>
          <w:rFonts w:hAnsi="仿宋_GB2312"/>
          <w:szCs w:val="32"/>
        </w:rPr>
        <w:t>年</w:t>
      </w:r>
      <w:r>
        <w:rPr>
          <w:szCs w:val="32"/>
        </w:rPr>
        <w:t>12</w:t>
      </w:r>
      <w:r>
        <w:rPr>
          <w:rFonts w:hAnsi="仿宋_GB2312"/>
          <w:szCs w:val="32"/>
        </w:rPr>
        <w:t>月</w:t>
      </w:r>
      <w:r>
        <w:rPr>
          <w:szCs w:val="32"/>
        </w:rPr>
        <w:t>31</w:t>
      </w:r>
      <w:r>
        <w:rPr>
          <w:rFonts w:hAnsi="仿宋_GB2312"/>
          <w:szCs w:val="32"/>
        </w:rPr>
        <w:t>日前投产，用电电压等级在</w:t>
      </w:r>
      <w:r>
        <w:rPr>
          <w:szCs w:val="32"/>
        </w:rPr>
        <w:t>10</w:t>
      </w:r>
      <w:r>
        <w:rPr>
          <w:rFonts w:hAnsi="仿宋_GB2312"/>
          <w:szCs w:val="32"/>
        </w:rPr>
        <w:t>千伏及以上，</w:t>
      </w:r>
      <w:r>
        <w:rPr>
          <w:szCs w:val="32"/>
        </w:rPr>
        <w:t>8-10</w:t>
      </w:r>
      <w:r>
        <w:rPr>
          <w:rFonts w:hAnsi="仿宋_GB2312"/>
          <w:szCs w:val="32"/>
        </w:rPr>
        <w:t>月月度用电量增量在</w:t>
      </w:r>
      <w:r>
        <w:rPr>
          <w:szCs w:val="32"/>
        </w:rPr>
        <w:t>100</w:t>
      </w:r>
      <w:r>
        <w:rPr>
          <w:rFonts w:hAnsi="仿宋_GB2312"/>
          <w:szCs w:val="32"/>
        </w:rPr>
        <w:t>万千瓦时以上的大工业生产企业。</w:t>
      </w:r>
      <w:r>
        <w:rPr>
          <w:szCs w:val="32"/>
        </w:rPr>
        <w:t xml:space="preserve"> </w:t>
      </w:r>
    </w:p>
    <w:p>
      <w:pPr>
        <w:spacing w:line="560" w:lineRule="exact"/>
        <w:ind w:firstLine="632" w:firstLineChars="200"/>
        <w:rPr>
          <w:color w:val="000000"/>
          <w:szCs w:val="32"/>
        </w:rPr>
      </w:pPr>
      <w:r>
        <w:rPr>
          <w:rFonts w:hint="eastAsia" w:ascii="黑体" w:eastAsia="黑体"/>
          <w:color w:val="000000"/>
          <w:szCs w:val="32"/>
        </w:rPr>
        <w:t>三、挂牌交易电价。</w:t>
      </w:r>
      <w:r>
        <w:rPr>
          <w:color w:val="000000"/>
          <w:szCs w:val="32"/>
        </w:rPr>
        <w:t>用电企业和发电企业挂牌交易电价为用户直接向发电企业购电的电价，不含电网输配电价、线损电价和国家征收的各项代收基金。</w:t>
      </w:r>
      <w:r>
        <w:rPr>
          <w:rFonts w:hAnsi="仿宋_GB2312"/>
          <w:szCs w:val="32"/>
        </w:rPr>
        <w:t>输配电价参照国家发展改革委批复四川的大用户与发电企业直接交易输配电价标准执行。线损电价按照省发展改革委批复的大用户与发电企业直接交易输配线损电价标准执行。基金及附加按国家规定标准征收。</w:t>
      </w:r>
    </w:p>
    <w:p>
      <w:pPr>
        <w:spacing w:line="560" w:lineRule="exact"/>
        <w:ind w:firstLine="632" w:firstLineChars="200"/>
        <w:rPr>
          <w:color w:val="000000"/>
          <w:szCs w:val="32"/>
        </w:rPr>
      </w:pPr>
      <w:r>
        <w:rPr>
          <w:rFonts w:hint="eastAsia" w:ascii="黑体" w:eastAsia="黑体"/>
          <w:color w:val="000000"/>
          <w:szCs w:val="32"/>
        </w:rPr>
        <w:t>四、挂牌交易方式。</w:t>
      </w:r>
      <w:r>
        <w:rPr>
          <w:rFonts w:hAnsi="仿宋_GB2312"/>
          <w:szCs w:val="32"/>
        </w:rPr>
        <w:t>用电企业申报增购的电力电量计划及价格并在省电力公司交易平台上挂牌，发电企业向电网交易机构申报各类电价的电量交易意愿，电网交易机构根据申报情况，对同一电价水平的申报电量按比例匹配成交，并由用电企业与发电企业签订交易意向性协议。交易原则上采取一次性挂</w:t>
      </w:r>
      <w:r>
        <w:rPr>
          <w:color w:val="000000"/>
          <w:szCs w:val="32"/>
        </w:rPr>
        <w:t>牌、限期完成的交易模式。</w:t>
      </w:r>
    </w:p>
    <w:p>
      <w:pPr>
        <w:spacing w:line="560" w:lineRule="exact"/>
        <w:ind w:firstLine="632" w:firstLineChars="200"/>
        <w:rPr>
          <w:color w:val="000000"/>
          <w:szCs w:val="32"/>
        </w:rPr>
      </w:pPr>
      <w:r>
        <w:rPr>
          <w:rFonts w:hint="eastAsia" w:ascii="黑体" w:eastAsia="黑体"/>
          <w:color w:val="000000"/>
          <w:szCs w:val="32"/>
        </w:rPr>
        <w:t>五、交易组织。</w:t>
      </w:r>
      <w:r>
        <w:rPr>
          <w:color w:val="000000"/>
          <w:szCs w:val="32"/>
        </w:rPr>
        <w:t>省电力公司交易机构负责挂牌交易的组织和实施，交易前向市场主体发布开展减弃增发挂牌交易的通知，公布《减弃增发挂牌交易规则》、交易组织的有关事宜，并在挂牌前1个工作日通过交易平台、电话等方式告知参加挂牌交易的用电企业和发电企业。</w:t>
      </w:r>
    </w:p>
    <w:p>
      <w:pPr>
        <w:spacing w:line="560" w:lineRule="exact"/>
        <w:ind w:firstLine="632" w:firstLineChars="200"/>
        <w:rPr>
          <w:rFonts w:hint="eastAsia" w:ascii="黑体" w:eastAsia="黑体"/>
          <w:color w:val="000000"/>
          <w:szCs w:val="32"/>
        </w:rPr>
      </w:pPr>
      <w:r>
        <w:rPr>
          <w:rFonts w:hint="eastAsia" w:ascii="黑体" w:eastAsia="黑体"/>
          <w:color w:val="000000"/>
          <w:szCs w:val="32"/>
        </w:rPr>
        <w:t>六、交易流程。</w:t>
      </w:r>
    </w:p>
    <w:p>
      <w:pPr>
        <w:spacing w:line="560" w:lineRule="exact"/>
        <w:ind w:firstLine="632" w:firstLineChars="200"/>
        <w:rPr>
          <w:color w:val="000000"/>
          <w:szCs w:val="32"/>
        </w:rPr>
      </w:pPr>
      <w:r>
        <w:rPr>
          <w:color w:val="000000"/>
          <w:szCs w:val="32"/>
        </w:rPr>
        <w:t>1</w:t>
      </w:r>
      <w:r>
        <w:rPr>
          <w:rFonts w:hint="eastAsia"/>
          <w:color w:val="000000"/>
          <w:szCs w:val="32"/>
        </w:rPr>
        <w:t>.</w:t>
      </w:r>
      <w:r>
        <w:rPr>
          <w:color w:val="000000"/>
          <w:szCs w:val="32"/>
        </w:rPr>
        <w:t>用电企业在规定时间内向电网交易机构提交2014年8月-10月的分月交易电量和电价需求。</w:t>
      </w:r>
    </w:p>
    <w:p>
      <w:pPr>
        <w:spacing w:line="560" w:lineRule="exact"/>
        <w:ind w:firstLine="632" w:firstLineChars="200"/>
        <w:rPr>
          <w:color w:val="000000"/>
          <w:szCs w:val="32"/>
        </w:rPr>
      </w:pPr>
      <w:r>
        <w:rPr>
          <w:color w:val="000000"/>
          <w:szCs w:val="32"/>
        </w:rPr>
        <w:t>2</w:t>
      </w:r>
      <w:r>
        <w:rPr>
          <w:rFonts w:hint="eastAsia"/>
          <w:color w:val="000000"/>
          <w:szCs w:val="32"/>
        </w:rPr>
        <w:t>.</w:t>
      </w:r>
      <w:r>
        <w:rPr>
          <w:color w:val="000000"/>
          <w:szCs w:val="32"/>
        </w:rPr>
        <w:t>电网交易机构将用电企业的电量、电价需求在交易网站挂牌，挂牌有效期为2天。</w:t>
      </w:r>
    </w:p>
    <w:p>
      <w:pPr>
        <w:spacing w:line="560" w:lineRule="exact"/>
        <w:ind w:firstLine="632" w:firstLineChars="200"/>
        <w:rPr>
          <w:color w:val="000000"/>
          <w:szCs w:val="32"/>
        </w:rPr>
      </w:pPr>
      <w:r>
        <w:rPr>
          <w:color w:val="000000"/>
          <w:szCs w:val="32"/>
        </w:rPr>
        <w:t>3</w:t>
      </w:r>
      <w:r>
        <w:rPr>
          <w:rFonts w:hint="eastAsia"/>
          <w:color w:val="000000"/>
          <w:szCs w:val="32"/>
        </w:rPr>
        <w:t>.</w:t>
      </w:r>
      <w:r>
        <w:rPr>
          <w:color w:val="000000"/>
          <w:szCs w:val="32"/>
        </w:rPr>
        <w:t>水电企业根据各自可交易电量在挂牌期间</w:t>
      </w:r>
      <w:r>
        <w:rPr>
          <w:rFonts w:hAnsi="仿宋_GB2312"/>
          <w:szCs w:val="32"/>
        </w:rPr>
        <w:t>自愿参与交易，</w:t>
      </w:r>
      <w:r>
        <w:rPr>
          <w:color w:val="000000"/>
          <w:szCs w:val="32"/>
        </w:rPr>
        <w:t>向交易机构申报各类电价的电量交易意愿。</w:t>
      </w:r>
    </w:p>
    <w:p>
      <w:pPr>
        <w:spacing w:line="560" w:lineRule="exact"/>
        <w:ind w:firstLine="632" w:firstLineChars="200"/>
        <w:rPr>
          <w:color w:val="000000"/>
          <w:szCs w:val="32"/>
        </w:rPr>
      </w:pPr>
      <w:r>
        <w:rPr>
          <w:color w:val="000000"/>
          <w:szCs w:val="32"/>
        </w:rPr>
        <w:t>4</w:t>
      </w:r>
      <w:r>
        <w:rPr>
          <w:rFonts w:hint="eastAsia"/>
          <w:color w:val="000000"/>
          <w:szCs w:val="32"/>
        </w:rPr>
        <w:t>.</w:t>
      </w:r>
      <w:r>
        <w:rPr>
          <w:color w:val="000000"/>
          <w:szCs w:val="32"/>
        </w:rPr>
        <w:t>挂牌期结束后，交易机构汇总发电企业申报情况，并挂网公示，公示期为3天，在此期间，用电企业和发电企业根据公示情况自行选择交易对象签订交易意向性协议，并报电网交易机构备案。</w:t>
      </w:r>
    </w:p>
    <w:p>
      <w:pPr>
        <w:spacing w:line="560" w:lineRule="exact"/>
        <w:ind w:firstLine="632" w:firstLineChars="200"/>
        <w:rPr>
          <w:color w:val="000000"/>
          <w:szCs w:val="32"/>
        </w:rPr>
      </w:pPr>
      <w:r>
        <w:rPr>
          <w:rFonts w:hint="eastAsia" w:ascii="黑体" w:eastAsia="黑体"/>
          <w:color w:val="000000"/>
          <w:szCs w:val="32"/>
        </w:rPr>
        <w:t>七、安全校核。</w:t>
      </w:r>
      <w:r>
        <w:rPr>
          <w:color w:val="000000"/>
          <w:szCs w:val="32"/>
        </w:rPr>
        <w:t>电网交易机构将汇总统计的挂牌交易意向性结果，提交电网调度机构进行安全校核。</w:t>
      </w:r>
    </w:p>
    <w:p>
      <w:pPr>
        <w:spacing w:line="560" w:lineRule="exact"/>
        <w:ind w:firstLine="632" w:firstLineChars="200"/>
        <w:rPr>
          <w:color w:val="000000"/>
          <w:szCs w:val="32"/>
        </w:rPr>
      </w:pPr>
      <w:r>
        <w:rPr>
          <w:rFonts w:hint="eastAsia" w:ascii="黑体" w:eastAsia="黑体"/>
          <w:color w:val="000000"/>
          <w:szCs w:val="32"/>
        </w:rPr>
        <w:t>八、信息披露。</w:t>
      </w:r>
      <w:r>
        <w:rPr>
          <w:color w:val="000000"/>
          <w:szCs w:val="32"/>
        </w:rPr>
        <w:t>电网交易机构将通过校验的挂牌交易结果，通过信息平台向市场主体发布并报监管机构备案，以此作为挂牌交易的执行依据。</w:t>
      </w:r>
    </w:p>
    <w:p>
      <w:pPr>
        <w:spacing w:line="560" w:lineRule="exact"/>
        <w:ind w:firstLine="632" w:firstLineChars="200"/>
        <w:rPr>
          <w:color w:val="000000"/>
          <w:szCs w:val="32"/>
        </w:rPr>
      </w:pPr>
      <w:r>
        <w:rPr>
          <w:rFonts w:hint="eastAsia" w:ascii="黑体" w:eastAsia="黑体"/>
          <w:color w:val="000000"/>
          <w:szCs w:val="32"/>
        </w:rPr>
        <w:t>九、调度安排。</w:t>
      </w:r>
      <w:r>
        <w:rPr>
          <w:color w:val="000000"/>
          <w:szCs w:val="32"/>
        </w:rPr>
        <w:t>通过安全校核的挂牌交易电量，由电网调度机构纳入月度电量计划统一平衡，优先安排挂牌交易电量。</w:t>
      </w:r>
    </w:p>
    <w:p>
      <w:pPr>
        <w:spacing w:line="560" w:lineRule="exact"/>
        <w:ind w:firstLine="632" w:firstLineChars="200"/>
        <w:rPr>
          <w:color w:val="000000"/>
          <w:szCs w:val="32"/>
        </w:rPr>
      </w:pPr>
      <w:r>
        <w:rPr>
          <w:rFonts w:hint="eastAsia" w:ascii="黑体" w:eastAsia="黑体"/>
          <w:color w:val="000000"/>
          <w:szCs w:val="32"/>
        </w:rPr>
        <w:t>十、交易调整。</w:t>
      </w:r>
      <w:r>
        <w:rPr>
          <w:color w:val="000000"/>
          <w:szCs w:val="32"/>
        </w:rPr>
        <w:t>在不影响已执行挂牌交易电量的情况下，交易双方可协商提出挂牌交易电量调整意向，经电力调度机构安全校核后，可签订挂牌交易补充协议。</w:t>
      </w:r>
    </w:p>
    <w:p>
      <w:pPr>
        <w:spacing w:line="560" w:lineRule="exact"/>
        <w:ind w:firstLine="632" w:firstLineChars="200"/>
        <w:rPr>
          <w:szCs w:val="32"/>
        </w:rPr>
      </w:pPr>
      <w:r>
        <w:rPr>
          <w:rFonts w:hint="eastAsia" w:ascii="黑体" w:eastAsia="黑体"/>
          <w:color w:val="000000"/>
          <w:szCs w:val="32"/>
        </w:rPr>
        <w:t>十一、电量偏差。</w:t>
      </w:r>
      <w:r>
        <w:rPr>
          <w:szCs w:val="32"/>
        </w:rPr>
        <w:t>当实际执行电量与挂牌交易成交电量产生偏差时，进行余缺电量调剂，允许偏差范围为3%。因发电企业或用电企业原因造成挂牌交易实际执行电量低于约定交易电量造成的损失，责任方向对方的补偿可参照《大用户与发电企业直接交易购售电合同（示范文本）》协商确定。</w:t>
      </w:r>
    </w:p>
    <w:p>
      <w:pPr>
        <w:spacing w:line="560" w:lineRule="exact"/>
        <w:ind w:firstLine="632" w:firstLineChars="200"/>
        <w:rPr>
          <w:color w:val="000000"/>
          <w:szCs w:val="32"/>
        </w:rPr>
      </w:pPr>
      <w:r>
        <w:rPr>
          <w:rFonts w:hint="eastAsia" w:ascii="黑体" w:eastAsia="黑体"/>
          <w:color w:val="000000"/>
          <w:szCs w:val="32"/>
        </w:rPr>
        <w:t>十二、电能计量。</w:t>
      </w:r>
      <w:r>
        <w:rPr>
          <w:color w:val="000000"/>
          <w:szCs w:val="32"/>
        </w:rPr>
        <w:t>保持现有的计量抄表方式不变，挂牌交易电量以电力用户与电网企业签订的《供用电合同》约定的计量点的计量电量为准，对应的发电企业上网电量以发电企业与电网企业签订的《购售电合同》约定计量点的计量电量为准。</w:t>
      </w:r>
    </w:p>
    <w:p>
      <w:pPr>
        <w:spacing w:line="560" w:lineRule="exact"/>
        <w:ind w:firstLine="632" w:firstLineChars="200"/>
        <w:rPr>
          <w:color w:val="000000"/>
          <w:szCs w:val="32"/>
        </w:rPr>
      </w:pPr>
      <w:r>
        <w:rPr>
          <w:rFonts w:hint="eastAsia" w:ascii="黑体" w:eastAsia="黑体"/>
          <w:color w:val="000000"/>
          <w:szCs w:val="32"/>
        </w:rPr>
        <w:t>十三、电费结算。</w:t>
      </w:r>
      <w:r>
        <w:rPr>
          <w:color w:val="000000"/>
          <w:szCs w:val="32"/>
        </w:rPr>
        <w:t>电网交易</w:t>
      </w:r>
      <w:r>
        <w:rPr>
          <w:szCs w:val="32"/>
        </w:rPr>
        <w:t>机构根据抄表</w:t>
      </w:r>
      <w:r>
        <w:rPr>
          <w:color w:val="000000"/>
          <w:szCs w:val="32"/>
        </w:rPr>
        <w:t>电量和挂牌交易成交结果，向相关市场主体出具结算凭证，电网企业分别与电力用户和发电企业结算电费。</w:t>
      </w:r>
    </w:p>
    <w:p>
      <w:pPr>
        <w:spacing w:line="560" w:lineRule="exact"/>
        <w:ind w:firstLine="632" w:firstLineChars="200"/>
        <w:rPr>
          <w:rFonts w:hint="eastAsia"/>
        </w:rPr>
      </w:pPr>
      <w:r>
        <w:rPr>
          <w:rFonts w:hint="eastAsia" w:ascii="黑体" w:eastAsia="黑体"/>
          <w:color w:val="000000"/>
          <w:szCs w:val="32"/>
        </w:rPr>
        <w:t>十四、本规则自发布之日起实施。</w:t>
      </w:r>
      <w:bookmarkStart w:id="0" w:name="_GoBack"/>
      <w:bookmarkEnd w:id="0"/>
    </w:p>
    <w:sectPr>
      <w:footerReference r:id="rId4" w:type="default"/>
      <w:footerReference r:id="rId5" w:type="even"/>
      <w:pgSz w:w="11906" w:h="16838"/>
      <w:pgMar w:top="2098" w:right="1474" w:bottom="1985" w:left="1588" w:header="851" w:footer="1418" w:gutter="0"/>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3000509000000000000"/>
    <w:charset w:val="86"/>
    <w:family w:val="script"/>
    <w:pitch w:val="default"/>
    <w:sig w:usb0="00000001" w:usb1="080E0000" w:usb2="00000010" w:usb3="00000000" w:csb0="00040000"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outside" w:y="1"/>
      <w:ind w:left="320" w:leftChars="100" w:right="320" w:rightChars="100"/>
      <w:rPr>
        <w:rStyle w:val="7"/>
        <w:rFonts w:ascii="宋体"/>
        <w:b/>
        <w:bCs/>
        <w:sz w:val="28"/>
      </w:rPr>
    </w:pPr>
    <w:r>
      <w:rPr>
        <w:rStyle w:val="7"/>
        <w:rFonts w:hint="eastAsia"/>
        <w:sz w:val="28"/>
      </w:rPr>
      <w:t>—</w:t>
    </w:r>
    <w:r>
      <w:rPr>
        <w:rStyle w:val="7"/>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lang/>
      </w:rPr>
      <w:t>8</w:t>
    </w:r>
    <w:r>
      <w:rPr>
        <w:rStyle w:val="7"/>
        <w:sz w:val="28"/>
      </w:rPr>
      <w:fldChar w:fldCharType="end"/>
    </w:r>
    <w:r>
      <w:rPr>
        <w:rStyle w:val="7"/>
        <w:sz w:val="28"/>
      </w:rPr>
      <w:t xml:space="preserve"> </w:t>
    </w:r>
    <w:r>
      <w:rPr>
        <w:rStyle w:val="7"/>
        <w:rFonts w:hint="eastAsia"/>
        <w:sz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lang/>
      </w:rPr>
      <w:t>1</w:t>
    </w:r>
    <w:r>
      <w:rPr>
        <w:rStyle w:val="7"/>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66233219">
    <w:nsid w:val="75325683"/>
    <w:multiLevelType w:val="multilevel"/>
    <w:tmpl w:val="75325683"/>
    <w:lvl w:ilvl="0" w:tentative="1">
      <w:start w:val="1"/>
      <w:numFmt w:val="japaneseCounting"/>
      <w:lvlText w:val="%1、"/>
      <w:lvlJc w:val="left"/>
      <w:pPr>
        <w:ind w:left="1335" w:hanging="720"/>
      </w:pPr>
      <w:rPr>
        <w:rFonts w:hint="default"/>
      </w:rPr>
    </w:lvl>
    <w:lvl w:ilvl="1" w:tentative="1">
      <w:start w:val="1"/>
      <w:numFmt w:val="lowerLetter"/>
      <w:lvlText w:val="%2)"/>
      <w:lvlJc w:val="left"/>
      <w:pPr>
        <w:ind w:left="1455" w:hanging="420"/>
      </w:pPr>
    </w:lvl>
    <w:lvl w:ilvl="2" w:tentative="1">
      <w:start w:val="1"/>
      <w:numFmt w:val="lowerRoman"/>
      <w:lvlText w:val="%3."/>
      <w:lvlJc w:val="right"/>
      <w:pPr>
        <w:ind w:left="1875" w:hanging="420"/>
      </w:pPr>
    </w:lvl>
    <w:lvl w:ilvl="3" w:tentative="1">
      <w:start w:val="1"/>
      <w:numFmt w:val="decimal"/>
      <w:lvlText w:val="%4."/>
      <w:lvlJc w:val="left"/>
      <w:pPr>
        <w:ind w:left="2295" w:hanging="420"/>
      </w:pPr>
    </w:lvl>
    <w:lvl w:ilvl="4" w:tentative="1">
      <w:start w:val="1"/>
      <w:numFmt w:val="lowerLetter"/>
      <w:lvlText w:val="%5)"/>
      <w:lvlJc w:val="left"/>
      <w:pPr>
        <w:ind w:left="2715" w:hanging="420"/>
      </w:pPr>
    </w:lvl>
    <w:lvl w:ilvl="5" w:tentative="1">
      <w:start w:val="1"/>
      <w:numFmt w:val="lowerRoman"/>
      <w:lvlText w:val="%6."/>
      <w:lvlJc w:val="right"/>
      <w:pPr>
        <w:ind w:left="3135" w:hanging="420"/>
      </w:pPr>
    </w:lvl>
    <w:lvl w:ilvl="6" w:tentative="1">
      <w:start w:val="1"/>
      <w:numFmt w:val="decimal"/>
      <w:lvlText w:val="%7."/>
      <w:lvlJc w:val="left"/>
      <w:pPr>
        <w:ind w:left="3555" w:hanging="420"/>
      </w:pPr>
    </w:lvl>
    <w:lvl w:ilvl="7" w:tentative="1">
      <w:start w:val="1"/>
      <w:numFmt w:val="lowerLetter"/>
      <w:lvlText w:val="%8)"/>
      <w:lvlJc w:val="left"/>
      <w:pPr>
        <w:ind w:left="3975" w:hanging="420"/>
      </w:pPr>
    </w:lvl>
    <w:lvl w:ilvl="8" w:tentative="1">
      <w:start w:val="1"/>
      <w:numFmt w:val="lowerRoman"/>
      <w:lvlText w:val="%9."/>
      <w:lvlJc w:val="right"/>
      <w:pPr>
        <w:ind w:left="4395" w:hanging="420"/>
      </w:pPr>
    </w:lvl>
  </w:abstractNum>
  <w:num w:numId="1">
    <w:abstractNumId w:val="19662332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642EC"/>
    <w:rsid w:val="00001326"/>
    <w:rsid w:val="00001371"/>
    <w:rsid w:val="000160AB"/>
    <w:rsid w:val="00023D4B"/>
    <w:rsid w:val="00024408"/>
    <w:rsid w:val="00033387"/>
    <w:rsid w:val="000370AA"/>
    <w:rsid w:val="0004478B"/>
    <w:rsid w:val="00053A29"/>
    <w:rsid w:val="00054A64"/>
    <w:rsid w:val="000576B9"/>
    <w:rsid w:val="0006147E"/>
    <w:rsid w:val="000724AC"/>
    <w:rsid w:val="00081756"/>
    <w:rsid w:val="0008708D"/>
    <w:rsid w:val="000955D5"/>
    <w:rsid w:val="00097416"/>
    <w:rsid w:val="000A0140"/>
    <w:rsid w:val="000B0751"/>
    <w:rsid w:val="000B26E9"/>
    <w:rsid w:val="000C3568"/>
    <w:rsid w:val="000C37EB"/>
    <w:rsid w:val="000C70AA"/>
    <w:rsid w:val="000D0C9E"/>
    <w:rsid w:val="000D41E0"/>
    <w:rsid w:val="000D4538"/>
    <w:rsid w:val="000E0537"/>
    <w:rsid w:val="000E06C5"/>
    <w:rsid w:val="000E27DA"/>
    <w:rsid w:val="000F0447"/>
    <w:rsid w:val="000F29D3"/>
    <w:rsid w:val="00101147"/>
    <w:rsid w:val="001015FB"/>
    <w:rsid w:val="00101D59"/>
    <w:rsid w:val="00102982"/>
    <w:rsid w:val="00107AC4"/>
    <w:rsid w:val="00107FE4"/>
    <w:rsid w:val="001107FF"/>
    <w:rsid w:val="00114057"/>
    <w:rsid w:val="00116EB2"/>
    <w:rsid w:val="00124B8D"/>
    <w:rsid w:val="0012736E"/>
    <w:rsid w:val="00142869"/>
    <w:rsid w:val="00151843"/>
    <w:rsid w:val="0017356D"/>
    <w:rsid w:val="00180265"/>
    <w:rsid w:val="0018192B"/>
    <w:rsid w:val="001847D1"/>
    <w:rsid w:val="00187385"/>
    <w:rsid w:val="00191B70"/>
    <w:rsid w:val="001A4275"/>
    <w:rsid w:val="001A5DC9"/>
    <w:rsid w:val="001B357E"/>
    <w:rsid w:val="001B6D9F"/>
    <w:rsid w:val="001C028F"/>
    <w:rsid w:val="001C430F"/>
    <w:rsid w:val="001C64AE"/>
    <w:rsid w:val="001E0E23"/>
    <w:rsid w:val="001E4306"/>
    <w:rsid w:val="001E654F"/>
    <w:rsid w:val="001F4E0A"/>
    <w:rsid w:val="001F628C"/>
    <w:rsid w:val="00200884"/>
    <w:rsid w:val="00203BE9"/>
    <w:rsid w:val="0020592C"/>
    <w:rsid w:val="00216DFA"/>
    <w:rsid w:val="00217B3A"/>
    <w:rsid w:val="002261E0"/>
    <w:rsid w:val="00232459"/>
    <w:rsid w:val="00240D18"/>
    <w:rsid w:val="0024388C"/>
    <w:rsid w:val="00246DC0"/>
    <w:rsid w:val="00256BDE"/>
    <w:rsid w:val="002729C3"/>
    <w:rsid w:val="00272C71"/>
    <w:rsid w:val="0027605F"/>
    <w:rsid w:val="002954BD"/>
    <w:rsid w:val="002A0A18"/>
    <w:rsid w:val="002A2251"/>
    <w:rsid w:val="002A5C4C"/>
    <w:rsid w:val="002A733C"/>
    <w:rsid w:val="002C4CC0"/>
    <w:rsid w:val="002D3B64"/>
    <w:rsid w:val="002D74EE"/>
    <w:rsid w:val="002E5A75"/>
    <w:rsid w:val="002F293A"/>
    <w:rsid w:val="002F75E0"/>
    <w:rsid w:val="0030238B"/>
    <w:rsid w:val="0031411B"/>
    <w:rsid w:val="003262E7"/>
    <w:rsid w:val="00333CDD"/>
    <w:rsid w:val="0035032F"/>
    <w:rsid w:val="00386399"/>
    <w:rsid w:val="00392667"/>
    <w:rsid w:val="003A026C"/>
    <w:rsid w:val="003C31DB"/>
    <w:rsid w:val="003C33C6"/>
    <w:rsid w:val="003C571A"/>
    <w:rsid w:val="003D1F93"/>
    <w:rsid w:val="003D2834"/>
    <w:rsid w:val="003D31A2"/>
    <w:rsid w:val="003D3F96"/>
    <w:rsid w:val="003E054D"/>
    <w:rsid w:val="003F7482"/>
    <w:rsid w:val="00404B63"/>
    <w:rsid w:val="0041678E"/>
    <w:rsid w:val="004301F7"/>
    <w:rsid w:val="004306F5"/>
    <w:rsid w:val="004448A2"/>
    <w:rsid w:val="00445912"/>
    <w:rsid w:val="00454F86"/>
    <w:rsid w:val="004658EB"/>
    <w:rsid w:val="004A1D8F"/>
    <w:rsid w:val="004B1EE6"/>
    <w:rsid w:val="004B706C"/>
    <w:rsid w:val="004C6C82"/>
    <w:rsid w:val="004D20F0"/>
    <w:rsid w:val="004D2FFC"/>
    <w:rsid w:val="004D3241"/>
    <w:rsid w:val="004E1F24"/>
    <w:rsid w:val="004E35E7"/>
    <w:rsid w:val="00501213"/>
    <w:rsid w:val="00506214"/>
    <w:rsid w:val="00513D6B"/>
    <w:rsid w:val="005144CE"/>
    <w:rsid w:val="00517A42"/>
    <w:rsid w:val="00522B40"/>
    <w:rsid w:val="00530EFD"/>
    <w:rsid w:val="00531F54"/>
    <w:rsid w:val="00541D2A"/>
    <w:rsid w:val="00542556"/>
    <w:rsid w:val="00552B53"/>
    <w:rsid w:val="005533BE"/>
    <w:rsid w:val="005534D0"/>
    <w:rsid w:val="0056111C"/>
    <w:rsid w:val="0056184F"/>
    <w:rsid w:val="0057567F"/>
    <w:rsid w:val="00575BD9"/>
    <w:rsid w:val="005830CB"/>
    <w:rsid w:val="00590D61"/>
    <w:rsid w:val="00595134"/>
    <w:rsid w:val="005A5297"/>
    <w:rsid w:val="005A7AFD"/>
    <w:rsid w:val="005B029F"/>
    <w:rsid w:val="005C4168"/>
    <w:rsid w:val="005D67E5"/>
    <w:rsid w:val="005D6BB5"/>
    <w:rsid w:val="005E2DDA"/>
    <w:rsid w:val="005F4AAC"/>
    <w:rsid w:val="00612600"/>
    <w:rsid w:val="006208F3"/>
    <w:rsid w:val="006276DF"/>
    <w:rsid w:val="00632AAC"/>
    <w:rsid w:val="00640775"/>
    <w:rsid w:val="00652CFC"/>
    <w:rsid w:val="00660C68"/>
    <w:rsid w:val="00671054"/>
    <w:rsid w:val="006746CB"/>
    <w:rsid w:val="00677849"/>
    <w:rsid w:val="006808AA"/>
    <w:rsid w:val="00683E7C"/>
    <w:rsid w:val="006A14D4"/>
    <w:rsid w:val="006A2844"/>
    <w:rsid w:val="006A28E4"/>
    <w:rsid w:val="006B63D0"/>
    <w:rsid w:val="006C7A64"/>
    <w:rsid w:val="006D010C"/>
    <w:rsid w:val="006D7006"/>
    <w:rsid w:val="006E1387"/>
    <w:rsid w:val="006E46A3"/>
    <w:rsid w:val="006F0C9C"/>
    <w:rsid w:val="00717012"/>
    <w:rsid w:val="00720623"/>
    <w:rsid w:val="00720F7D"/>
    <w:rsid w:val="00734E0A"/>
    <w:rsid w:val="007418CE"/>
    <w:rsid w:val="00743655"/>
    <w:rsid w:val="00757F46"/>
    <w:rsid w:val="00765B0E"/>
    <w:rsid w:val="007662A2"/>
    <w:rsid w:val="007752A5"/>
    <w:rsid w:val="00783FA1"/>
    <w:rsid w:val="007840C5"/>
    <w:rsid w:val="007C275C"/>
    <w:rsid w:val="007C388F"/>
    <w:rsid w:val="007D1B36"/>
    <w:rsid w:val="007E33C2"/>
    <w:rsid w:val="007E5255"/>
    <w:rsid w:val="007E6A78"/>
    <w:rsid w:val="007E73FE"/>
    <w:rsid w:val="008058DC"/>
    <w:rsid w:val="00811E20"/>
    <w:rsid w:val="008133D7"/>
    <w:rsid w:val="008167B6"/>
    <w:rsid w:val="00817EB3"/>
    <w:rsid w:val="00823867"/>
    <w:rsid w:val="00823BEF"/>
    <w:rsid w:val="00831C4B"/>
    <w:rsid w:val="008330A3"/>
    <w:rsid w:val="00840BDD"/>
    <w:rsid w:val="00854B3E"/>
    <w:rsid w:val="00855F1E"/>
    <w:rsid w:val="00861537"/>
    <w:rsid w:val="00863CCB"/>
    <w:rsid w:val="00877DE3"/>
    <w:rsid w:val="0088052C"/>
    <w:rsid w:val="00887901"/>
    <w:rsid w:val="00890524"/>
    <w:rsid w:val="008920E2"/>
    <w:rsid w:val="008A0A70"/>
    <w:rsid w:val="008A373A"/>
    <w:rsid w:val="008B4C10"/>
    <w:rsid w:val="008B6DBB"/>
    <w:rsid w:val="008D31BB"/>
    <w:rsid w:val="008E2A25"/>
    <w:rsid w:val="008F4EA7"/>
    <w:rsid w:val="00904E7D"/>
    <w:rsid w:val="00907BC8"/>
    <w:rsid w:val="00915879"/>
    <w:rsid w:val="00917F2B"/>
    <w:rsid w:val="009250A2"/>
    <w:rsid w:val="00925EA4"/>
    <w:rsid w:val="00934919"/>
    <w:rsid w:val="009642EC"/>
    <w:rsid w:val="009732B0"/>
    <w:rsid w:val="00973468"/>
    <w:rsid w:val="00990BCC"/>
    <w:rsid w:val="00991FBF"/>
    <w:rsid w:val="009A1BC5"/>
    <w:rsid w:val="009C3423"/>
    <w:rsid w:val="009C79B3"/>
    <w:rsid w:val="009D1DD8"/>
    <w:rsid w:val="009E6360"/>
    <w:rsid w:val="009E64C4"/>
    <w:rsid w:val="009F6A49"/>
    <w:rsid w:val="00A03A13"/>
    <w:rsid w:val="00A03D80"/>
    <w:rsid w:val="00A116D8"/>
    <w:rsid w:val="00A11C28"/>
    <w:rsid w:val="00A14A30"/>
    <w:rsid w:val="00A14DD3"/>
    <w:rsid w:val="00A14E45"/>
    <w:rsid w:val="00A23DC1"/>
    <w:rsid w:val="00A25994"/>
    <w:rsid w:val="00A35F8A"/>
    <w:rsid w:val="00A409E5"/>
    <w:rsid w:val="00A46D0C"/>
    <w:rsid w:val="00A534F6"/>
    <w:rsid w:val="00A54E38"/>
    <w:rsid w:val="00A61C86"/>
    <w:rsid w:val="00A63E5F"/>
    <w:rsid w:val="00A8063C"/>
    <w:rsid w:val="00A82942"/>
    <w:rsid w:val="00A85192"/>
    <w:rsid w:val="00A93DBA"/>
    <w:rsid w:val="00A965B6"/>
    <w:rsid w:val="00AA1B90"/>
    <w:rsid w:val="00AB192F"/>
    <w:rsid w:val="00AB4D63"/>
    <w:rsid w:val="00AC57BC"/>
    <w:rsid w:val="00AD1B5F"/>
    <w:rsid w:val="00AD6959"/>
    <w:rsid w:val="00AE034B"/>
    <w:rsid w:val="00AE24B0"/>
    <w:rsid w:val="00AE31B3"/>
    <w:rsid w:val="00AE5B88"/>
    <w:rsid w:val="00AF17A0"/>
    <w:rsid w:val="00AF1FD0"/>
    <w:rsid w:val="00AF69EB"/>
    <w:rsid w:val="00B0733C"/>
    <w:rsid w:val="00B11210"/>
    <w:rsid w:val="00B234B1"/>
    <w:rsid w:val="00B247F2"/>
    <w:rsid w:val="00B4484F"/>
    <w:rsid w:val="00B53C0D"/>
    <w:rsid w:val="00B55B07"/>
    <w:rsid w:val="00B63872"/>
    <w:rsid w:val="00B639AB"/>
    <w:rsid w:val="00B81BBA"/>
    <w:rsid w:val="00B91D94"/>
    <w:rsid w:val="00B9230C"/>
    <w:rsid w:val="00B94758"/>
    <w:rsid w:val="00B94DD7"/>
    <w:rsid w:val="00B95083"/>
    <w:rsid w:val="00BB2508"/>
    <w:rsid w:val="00BC10C1"/>
    <w:rsid w:val="00BC64C7"/>
    <w:rsid w:val="00BD1009"/>
    <w:rsid w:val="00BD1079"/>
    <w:rsid w:val="00BE1226"/>
    <w:rsid w:val="00BF4A77"/>
    <w:rsid w:val="00BF7CAE"/>
    <w:rsid w:val="00C07A4B"/>
    <w:rsid w:val="00C14D4B"/>
    <w:rsid w:val="00C2184B"/>
    <w:rsid w:val="00C236D2"/>
    <w:rsid w:val="00C26A38"/>
    <w:rsid w:val="00C30874"/>
    <w:rsid w:val="00C34FF6"/>
    <w:rsid w:val="00C37CB5"/>
    <w:rsid w:val="00C41606"/>
    <w:rsid w:val="00C41F1B"/>
    <w:rsid w:val="00C42444"/>
    <w:rsid w:val="00C4402D"/>
    <w:rsid w:val="00C5065A"/>
    <w:rsid w:val="00C558AF"/>
    <w:rsid w:val="00C62010"/>
    <w:rsid w:val="00C70260"/>
    <w:rsid w:val="00C71563"/>
    <w:rsid w:val="00C771A4"/>
    <w:rsid w:val="00C958AB"/>
    <w:rsid w:val="00C97C9D"/>
    <w:rsid w:val="00CA5E63"/>
    <w:rsid w:val="00CA6B47"/>
    <w:rsid w:val="00CB551A"/>
    <w:rsid w:val="00CC643A"/>
    <w:rsid w:val="00CD19A9"/>
    <w:rsid w:val="00CD2134"/>
    <w:rsid w:val="00CD6C1A"/>
    <w:rsid w:val="00CE2A4D"/>
    <w:rsid w:val="00CE520E"/>
    <w:rsid w:val="00CE5FF8"/>
    <w:rsid w:val="00CF12AE"/>
    <w:rsid w:val="00D135E4"/>
    <w:rsid w:val="00D15645"/>
    <w:rsid w:val="00D175CC"/>
    <w:rsid w:val="00D34381"/>
    <w:rsid w:val="00D36527"/>
    <w:rsid w:val="00D40A94"/>
    <w:rsid w:val="00D415CA"/>
    <w:rsid w:val="00D47B11"/>
    <w:rsid w:val="00D50187"/>
    <w:rsid w:val="00D54096"/>
    <w:rsid w:val="00D67B08"/>
    <w:rsid w:val="00D707C0"/>
    <w:rsid w:val="00D7574C"/>
    <w:rsid w:val="00D8417B"/>
    <w:rsid w:val="00D863B1"/>
    <w:rsid w:val="00D863F1"/>
    <w:rsid w:val="00D87D7D"/>
    <w:rsid w:val="00DA7408"/>
    <w:rsid w:val="00DC4C62"/>
    <w:rsid w:val="00DC535A"/>
    <w:rsid w:val="00DD5B9F"/>
    <w:rsid w:val="00DD65E9"/>
    <w:rsid w:val="00DE2DC3"/>
    <w:rsid w:val="00DE332A"/>
    <w:rsid w:val="00DE34E2"/>
    <w:rsid w:val="00DE4D09"/>
    <w:rsid w:val="00DE7E77"/>
    <w:rsid w:val="00DF0984"/>
    <w:rsid w:val="00DF3779"/>
    <w:rsid w:val="00E00175"/>
    <w:rsid w:val="00E30A0B"/>
    <w:rsid w:val="00E3396D"/>
    <w:rsid w:val="00E401DB"/>
    <w:rsid w:val="00E41287"/>
    <w:rsid w:val="00E47E98"/>
    <w:rsid w:val="00E624DE"/>
    <w:rsid w:val="00E67E0D"/>
    <w:rsid w:val="00E714BE"/>
    <w:rsid w:val="00E8333F"/>
    <w:rsid w:val="00E86FB3"/>
    <w:rsid w:val="00EB23E3"/>
    <w:rsid w:val="00EB3837"/>
    <w:rsid w:val="00EC04D3"/>
    <w:rsid w:val="00EC0B6C"/>
    <w:rsid w:val="00ED0072"/>
    <w:rsid w:val="00ED3134"/>
    <w:rsid w:val="00ED67C8"/>
    <w:rsid w:val="00EF4BED"/>
    <w:rsid w:val="00EF5A5A"/>
    <w:rsid w:val="00EF6B99"/>
    <w:rsid w:val="00F055DB"/>
    <w:rsid w:val="00F23688"/>
    <w:rsid w:val="00F23C2B"/>
    <w:rsid w:val="00F24236"/>
    <w:rsid w:val="00F32AD6"/>
    <w:rsid w:val="00F34945"/>
    <w:rsid w:val="00F352F6"/>
    <w:rsid w:val="00F37370"/>
    <w:rsid w:val="00F45476"/>
    <w:rsid w:val="00F50DB6"/>
    <w:rsid w:val="00F62898"/>
    <w:rsid w:val="00F64C67"/>
    <w:rsid w:val="00F67C30"/>
    <w:rsid w:val="00F76A40"/>
    <w:rsid w:val="00F80255"/>
    <w:rsid w:val="00F81B79"/>
    <w:rsid w:val="00F83D94"/>
    <w:rsid w:val="00F8681A"/>
    <w:rsid w:val="00F95363"/>
    <w:rsid w:val="00FA2D58"/>
    <w:rsid w:val="00FA3579"/>
    <w:rsid w:val="00FA5207"/>
    <w:rsid w:val="00FA7B96"/>
    <w:rsid w:val="00FB1646"/>
    <w:rsid w:val="00FB5E44"/>
    <w:rsid w:val="00FB74EB"/>
    <w:rsid w:val="00FC7A46"/>
    <w:rsid w:val="00FD3D7B"/>
    <w:rsid w:val="00FD5257"/>
    <w:rsid w:val="00FD6820"/>
    <w:rsid w:val="00FE4D1C"/>
    <w:rsid w:val="00FE59B0"/>
    <w:rsid w:val="00FE724D"/>
    <w:rsid w:val="00FF47C1"/>
    <w:rsid w:val="00FF698C"/>
    <w:rsid w:val="00FF7FAD"/>
    <w:rsid w:val="331F61ED"/>
    <w:rsid w:val="43422EF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lang w:val="en-US" w:eastAsia="zh-CN" w:bidi="ar-SA"/>
    </w:rPr>
  </w:style>
  <w:style w:type="character" w:default="1" w:styleId="6">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uiPriority w:val="0"/>
    <w:pPr>
      <w:spacing w:line="0" w:lineRule="atLeast"/>
    </w:pPr>
    <w:rPr>
      <w:rFonts w:eastAsia="小标宋"/>
      <w:sz w:val="4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0">
    <w:name w:val=" Char"/>
    <w:basedOn w:val="2"/>
    <w:semiHidden/>
    <w:uiPriority w:val="0"/>
    <w:rPr>
      <w:rFonts w:ascii="Tahoma" w:hAnsi="Tahoma" w:eastAsia="宋体" w:cs="Tahoma"/>
      <w:kern w:val="0"/>
      <w:sz w:val="18"/>
      <w:szCs w:val="24"/>
    </w:rPr>
  </w:style>
  <w:style w:type="character" w:customStyle="1" w:styleId="11">
    <w:name w:val="页眉 Char"/>
    <w:basedOn w:val="6"/>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 and Settings\Administrator\&#26700;&#38754;\&#25991;&#22836;&#21450;&#25991;&#20214;\&#24029;&#30417;&#3302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川监能.dot</Template>
  <Company>MC SYSTEM</Company>
  <Pages>8</Pages>
  <Words>303</Words>
  <Characters>1730</Characters>
  <Lines>14</Lines>
  <Paragraphs>4</Paragraphs>
  <ScaleCrop>false</ScaleCrop>
  <LinksUpToDate>false</LinksUpToDate>
  <CharactersWithSpaces>2029</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2014-03-24T06:59:00Z</dcterms:created>
  <dc:creator>test</dc:creator>
  <cp:lastModifiedBy>Owner</cp:lastModifiedBy>
  <cp:lastPrinted>2014-08-19T09:24:00Z</cp:lastPrinted>
  <dcterms:modified xsi:type="dcterms:W3CDTF">2015-03-24T09:03:20Z</dcterms:modified>
  <dc:title>国家能源局四川监管办公室文件</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