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05" w:rsidRPr="009E7B73" w:rsidRDefault="00CF1305" w:rsidP="00CF1305">
      <w:pPr>
        <w:rPr>
          <w:rFonts w:ascii="黑体" w:eastAsia="黑体" w:hint="eastAsia"/>
          <w:sz w:val="44"/>
          <w:szCs w:val="44"/>
        </w:rPr>
      </w:pPr>
      <w:r w:rsidRPr="009E7B73">
        <w:rPr>
          <w:rFonts w:ascii="黑体" w:eastAsia="黑体" w:hAnsi="宋体" w:cs="宋体" w:hint="eastAsia"/>
          <w:szCs w:val="32"/>
        </w:rPr>
        <w:t>附件3</w:t>
      </w:r>
    </w:p>
    <w:p w:rsidR="00CF1305" w:rsidRDefault="00CF1305" w:rsidP="00CF1305">
      <w:pPr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pt;margin-top:641.3pt;width:23.25pt;height:36.35pt;z-index:251660288;mso-wrap-style:none" filled="f" stroked="f">
            <v:textbox style="mso-fit-shape-to-text:t" inset="7.09pt,3.69pt,7.09pt,3.69pt">
              <w:txbxContent>
                <w:p w:rsidR="00CF1305" w:rsidRDefault="00CF1305" w:rsidP="00CF1305"/>
              </w:txbxContent>
            </v:textbox>
          </v:shape>
        </w:pict>
      </w:r>
    </w:p>
    <w:p w:rsidR="00CF1305" w:rsidRPr="009E7B73" w:rsidRDefault="00CF1305" w:rsidP="00CF1305">
      <w:pPr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  <w:r w:rsidRPr="009E7B73">
        <w:rPr>
          <w:rFonts w:ascii="小标宋" w:eastAsia="小标宋" w:hint="eastAsia"/>
          <w:sz w:val="44"/>
          <w:szCs w:val="44"/>
        </w:rPr>
        <w:t>对油气管网审批简政放权工作的意见建议</w:t>
      </w:r>
    </w:p>
    <w:p w:rsidR="00CF1305" w:rsidRDefault="00CF1305" w:rsidP="00CF1305">
      <w:pPr>
        <w:spacing w:line="560" w:lineRule="exact"/>
        <w:jc w:val="left"/>
        <w:rPr>
          <w:szCs w:val="32"/>
        </w:rPr>
      </w:pPr>
    </w:p>
    <w:p w:rsidR="00CF1305" w:rsidRPr="009E7B73" w:rsidRDefault="00CF1305" w:rsidP="00CF1305">
      <w:pPr>
        <w:snapToGrid w:val="0"/>
        <w:spacing w:line="560" w:lineRule="exact"/>
        <w:ind w:firstLineChars="200" w:firstLine="640"/>
        <w:rPr>
          <w:rFonts w:ascii="黑体" w:eastAsia="黑体" w:hint="eastAsia"/>
          <w:bCs/>
          <w:color w:val="000000"/>
        </w:rPr>
      </w:pPr>
      <w:r w:rsidRPr="009E7B73">
        <w:rPr>
          <w:rFonts w:ascii="黑体" w:eastAsia="黑体" w:hint="eastAsia"/>
          <w:bCs/>
          <w:color w:val="000000"/>
        </w:rPr>
        <w:t>一、基本情况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（一）油气企业管网输送能力和效率等情况；天然气企业调峰设施审批投资建设情况。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（二）目前天然气调峰及输送（</w:t>
      </w:r>
      <w:proofErr w:type="gramStart"/>
      <w:r w:rsidRPr="009E7B73">
        <w:rPr>
          <w:color w:val="000000"/>
        </w:rPr>
        <w:t>含代输</w:t>
      </w:r>
      <w:proofErr w:type="gramEnd"/>
      <w:r w:rsidRPr="009E7B73">
        <w:rPr>
          <w:color w:val="000000"/>
        </w:rPr>
        <w:t>）的定价机制及方式，有关价格执行情况。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（三）石油、天然气管</w:t>
      </w:r>
      <w:proofErr w:type="gramStart"/>
      <w:r w:rsidRPr="009E7B73">
        <w:rPr>
          <w:color w:val="000000"/>
        </w:rPr>
        <w:t>输合同</w:t>
      </w:r>
      <w:proofErr w:type="gramEnd"/>
      <w:r w:rsidRPr="009E7B73">
        <w:rPr>
          <w:color w:val="000000"/>
        </w:rPr>
        <w:t>的签订与执行情况。</w:t>
      </w:r>
    </w:p>
    <w:p w:rsidR="00CF1305" w:rsidRPr="009E7B73" w:rsidRDefault="00CF1305" w:rsidP="00CF1305">
      <w:pPr>
        <w:snapToGrid w:val="0"/>
        <w:spacing w:line="560" w:lineRule="exact"/>
        <w:rPr>
          <w:rFonts w:ascii="黑体" w:eastAsia="黑体" w:hint="eastAsia"/>
          <w:bCs/>
          <w:color w:val="000000"/>
        </w:rPr>
      </w:pPr>
      <w:r w:rsidRPr="009E7B73">
        <w:rPr>
          <w:b/>
          <w:bCs/>
          <w:color w:val="000000"/>
        </w:rPr>
        <w:t xml:space="preserve">    </w:t>
      </w:r>
      <w:r w:rsidRPr="009E7B73">
        <w:rPr>
          <w:rFonts w:ascii="黑体" w:eastAsia="黑体" w:hint="eastAsia"/>
          <w:bCs/>
          <w:color w:val="000000"/>
        </w:rPr>
        <w:t>二、存在的问题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油气管网（含储存设施）审批简政放权过程中存在那些问题。主要包括以下几个方面：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（一）现有的油气管网及储备项目审批制度是否适应地方发展需要；</w:t>
      </w:r>
    </w:p>
    <w:p w:rsidR="00CF1305" w:rsidRPr="009E7B73" w:rsidRDefault="00CF1305" w:rsidP="00CF1305">
      <w:pPr>
        <w:snapToGrid w:val="0"/>
        <w:spacing w:line="560" w:lineRule="exact"/>
        <w:ind w:firstLineChars="200" w:firstLine="640"/>
        <w:rPr>
          <w:color w:val="000000"/>
        </w:rPr>
      </w:pPr>
      <w:r w:rsidRPr="009E7B73">
        <w:rPr>
          <w:color w:val="000000"/>
        </w:rPr>
        <w:t>（二）油气管网及储备项目审批体制、机制是否仍需理顺，审批核准程序是否合理便捷；下放权限是否有序承接等；</w:t>
      </w:r>
    </w:p>
    <w:p w:rsidR="00CF1305" w:rsidRPr="009E7B73" w:rsidRDefault="00CF1305" w:rsidP="00CF1305">
      <w:pPr>
        <w:snapToGrid w:val="0"/>
        <w:spacing w:line="560" w:lineRule="exact"/>
        <w:ind w:firstLineChars="200" w:firstLine="640"/>
        <w:rPr>
          <w:rFonts w:hint="eastAsia"/>
          <w:color w:val="000000"/>
        </w:rPr>
      </w:pPr>
      <w:r w:rsidRPr="009E7B73">
        <w:rPr>
          <w:color w:val="000000"/>
        </w:rPr>
        <w:t>（三）存在的其他问题。</w:t>
      </w:r>
    </w:p>
    <w:p w:rsidR="00CF1305" w:rsidRPr="0083431A" w:rsidRDefault="00CF1305" w:rsidP="00CF1305">
      <w:pPr>
        <w:snapToGrid w:val="0"/>
        <w:spacing w:line="560" w:lineRule="exact"/>
        <w:rPr>
          <w:rFonts w:ascii="黑体" w:eastAsia="黑体" w:hint="eastAsia"/>
          <w:color w:val="000000"/>
        </w:rPr>
      </w:pPr>
      <w:r w:rsidRPr="009E7B73">
        <w:rPr>
          <w:color w:val="000000"/>
        </w:rPr>
        <w:t xml:space="preserve"> </w:t>
      </w:r>
      <w:r w:rsidRPr="0083431A">
        <w:rPr>
          <w:rFonts w:ascii="黑体" w:eastAsia="黑体" w:hint="eastAsia"/>
          <w:color w:val="000000"/>
        </w:rPr>
        <w:t xml:space="preserve">  </w:t>
      </w:r>
      <w:r w:rsidRPr="0083431A">
        <w:rPr>
          <w:rFonts w:ascii="黑体" w:eastAsia="黑体" w:hint="eastAsia"/>
          <w:bCs/>
          <w:color w:val="000000"/>
        </w:rPr>
        <w:t xml:space="preserve"> 三、意见建议</w:t>
      </w:r>
    </w:p>
    <w:p w:rsidR="00CF1305" w:rsidRPr="009E7B73" w:rsidRDefault="00CF1305" w:rsidP="00CF1305">
      <w:pPr>
        <w:snapToGrid w:val="0"/>
        <w:spacing w:line="560" w:lineRule="exact"/>
        <w:rPr>
          <w:color w:val="000000"/>
        </w:rPr>
      </w:pPr>
      <w:r w:rsidRPr="009E7B73">
        <w:rPr>
          <w:color w:val="000000"/>
        </w:rPr>
        <w:t xml:space="preserve">    </w:t>
      </w:r>
      <w:r w:rsidRPr="009E7B73">
        <w:rPr>
          <w:color w:val="000000"/>
        </w:rPr>
        <w:t>对油气管网项目审批简政放权方面的意见建议等。</w:t>
      </w:r>
    </w:p>
    <w:p w:rsidR="00B26D80" w:rsidRPr="00CF1305" w:rsidRDefault="00B26D80"/>
    <w:sectPr w:rsidR="00B26D80" w:rsidRPr="00CF1305" w:rsidSect="00B2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305"/>
    <w:rsid w:val="00B26D80"/>
    <w:rsid w:val="00CF1305"/>
    <w:rsid w:val="00F6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0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2015-08-31T02:32:00Z</dcterms:created>
  <dcterms:modified xsi:type="dcterms:W3CDTF">2015-08-31T02:33:00Z</dcterms:modified>
</cp:coreProperties>
</file>