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035" w:rsidRDefault="00C34035">
      <w:pPr>
        <w:rPr>
          <w:rFonts w:ascii="黑体" w:eastAsia="黑体" w:hAnsi="黑体"/>
          <w:sz w:val="32"/>
          <w:szCs w:val="32"/>
        </w:rPr>
      </w:pPr>
    </w:p>
    <w:p w:rsidR="00656358" w:rsidRPr="00D1707E" w:rsidRDefault="00656358" w:rsidP="00CA3051">
      <w:pPr>
        <w:spacing w:line="560" w:lineRule="exact"/>
        <w:jc w:val="center"/>
        <w:rPr>
          <w:rFonts w:ascii="宋体" w:eastAsia="宋体" w:hAnsi="宋体"/>
          <w:b/>
          <w:sz w:val="44"/>
          <w:szCs w:val="44"/>
        </w:rPr>
      </w:pPr>
      <w:r w:rsidRPr="00D1707E">
        <w:rPr>
          <w:rFonts w:ascii="宋体" w:eastAsia="宋体" w:hAnsi="宋体" w:hint="eastAsia"/>
          <w:b/>
          <w:sz w:val="44"/>
          <w:szCs w:val="44"/>
        </w:rPr>
        <w:t>2018年四川电力交易指导意见解读</w:t>
      </w:r>
    </w:p>
    <w:p w:rsidR="00656358" w:rsidRPr="00434B9B" w:rsidRDefault="00656358" w:rsidP="00CA3051">
      <w:pPr>
        <w:spacing w:line="560" w:lineRule="exact"/>
        <w:jc w:val="center"/>
        <w:rPr>
          <w:rFonts w:ascii="黑体" w:eastAsia="黑体" w:hAnsi="黑体"/>
          <w:sz w:val="32"/>
          <w:szCs w:val="32"/>
        </w:rPr>
      </w:pPr>
    </w:p>
    <w:p w:rsidR="00903791" w:rsidRPr="00D1707E" w:rsidRDefault="00903791" w:rsidP="009E7C6D">
      <w:pPr>
        <w:pStyle w:val="p0"/>
        <w:spacing w:line="560" w:lineRule="exact"/>
        <w:ind w:firstLineChars="200" w:firstLine="640"/>
        <w:rPr>
          <w:rFonts w:ascii="Times New Roman" w:eastAsia="仿宋_GB2312" w:hAnsi="Times New Roman" w:cs="Times New Roman"/>
          <w:sz w:val="32"/>
          <w:szCs w:val="32"/>
        </w:rPr>
      </w:pPr>
      <w:r w:rsidRPr="00D1707E">
        <w:rPr>
          <w:rFonts w:ascii="Times New Roman" w:eastAsia="仿宋_GB2312" w:hAnsi="Times New Roman" w:cs="Times New Roman"/>
          <w:sz w:val="32"/>
          <w:szCs w:val="32"/>
        </w:rPr>
        <w:t>近日，四川能源监管办印发了《</w:t>
      </w:r>
      <w:r w:rsidRPr="00D1707E">
        <w:rPr>
          <w:rFonts w:ascii="Times New Roman" w:eastAsia="仿宋_GB2312" w:hAnsi="Times New Roman" w:cs="Times New Roman"/>
          <w:sz w:val="32"/>
          <w:szCs w:val="32"/>
        </w:rPr>
        <w:t>2018</w:t>
      </w:r>
      <w:r w:rsidRPr="00D1707E">
        <w:rPr>
          <w:rFonts w:ascii="Times New Roman" w:eastAsia="仿宋_GB2312" w:hAnsi="Times New Roman" w:cs="Times New Roman"/>
          <w:sz w:val="32"/>
          <w:szCs w:val="32"/>
        </w:rPr>
        <w:t>年四川电力交易指导意见》，明确了</w:t>
      </w:r>
      <w:r w:rsidRPr="00D1707E">
        <w:rPr>
          <w:rFonts w:ascii="Times New Roman" w:eastAsia="仿宋_GB2312" w:hAnsi="Times New Roman" w:cs="Times New Roman"/>
          <w:sz w:val="32"/>
          <w:szCs w:val="32"/>
        </w:rPr>
        <w:t>2018</w:t>
      </w:r>
      <w:r w:rsidRPr="00D1707E">
        <w:rPr>
          <w:rFonts w:ascii="Times New Roman" w:eastAsia="仿宋_GB2312" w:hAnsi="Times New Roman" w:cs="Times New Roman"/>
          <w:sz w:val="32"/>
          <w:szCs w:val="32"/>
        </w:rPr>
        <w:t>年四川电力市场交易品种、方式、组织、校核、价格、结算、信息披露等内容，为四川各类市场化交易规范开展奠定了基础。</w:t>
      </w:r>
    </w:p>
    <w:p w:rsidR="00F104F8" w:rsidRPr="009E7C6D" w:rsidRDefault="00A372C4" w:rsidP="009E7C6D">
      <w:pPr>
        <w:spacing w:line="560" w:lineRule="exact"/>
        <w:ind w:firstLineChars="200" w:firstLine="640"/>
        <w:rPr>
          <w:rFonts w:ascii="黑体" w:eastAsia="黑体" w:hAnsi="Times New Roman" w:cs="Times New Roman" w:hint="eastAsia"/>
          <w:sz w:val="32"/>
          <w:szCs w:val="32"/>
        </w:rPr>
      </w:pPr>
      <w:r w:rsidRPr="009E7C6D">
        <w:rPr>
          <w:rFonts w:ascii="黑体" w:eastAsia="黑体" w:hAnsi="Times New Roman" w:cs="Times New Roman" w:hint="eastAsia"/>
          <w:sz w:val="32"/>
          <w:szCs w:val="32"/>
        </w:rPr>
        <w:t>一、</w:t>
      </w:r>
      <w:r w:rsidR="00685053" w:rsidRPr="009E7C6D">
        <w:rPr>
          <w:rFonts w:ascii="黑体" w:eastAsia="黑体" w:hAnsi="Times New Roman" w:cs="Times New Roman" w:hint="eastAsia"/>
          <w:sz w:val="32"/>
          <w:szCs w:val="32"/>
        </w:rPr>
        <w:t>为什么制定</w:t>
      </w:r>
      <w:r w:rsidR="000240CB" w:rsidRPr="009E7C6D">
        <w:rPr>
          <w:rFonts w:ascii="黑体" w:eastAsia="黑体" w:hAnsi="Times New Roman" w:cs="Times New Roman" w:hint="eastAsia"/>
          <w:sz w:val="32"/>
          <w:szCs w:val="32"/>
        </w:rPr>
        <w:t>《2018年四川电力交易</w:t>
      </w:r>
      <w:r w:rsidR="00685053" w:rsidRPr="009E7C6D">
        <w:rPr>
          <w:rFonts w:ascii="黑体" w:eastAsia="黑体" w:hAnsi="Times New Roman" w:cs="Times New Roman" w:hint="eastAsia"/>
          <w:sz w:val="32"/>
          <w:szCs w:val="32"/>
        </w:rPr>
        <w:t>指导意见</w:t>
      </w:r>
      <w:r w:rsidR="000240CB" w:rsidRPr="009E7C6D">
        <w:rPr>
          <w:rFonts w:ascii="黑体" w:eastAsia="黑体" w:hAnsi="Times New Roman" w:cs="Times New Roman" w:hint="eastAsia"/>
          <w:sz w:val="32"/>
          <w:szCs w:val="32"/>
        </w:rPr>
        <w:t>》</w:t>
      </w:r>
      <w:r w:rsidR="00E24005" w:rsidRPr="009E7C6D">
        <w:rPr>
          <w:rFonts w:ascii="黑体" w:eastAsia="黑体" w:hAnsi="Times New Roman" w:cs="Times New Roman" w:hint="eastAsia"/>
          <w:sz w:val="32"/>
          <w:szCs w:val="32"/>
        </w:rPr>
        <w:t>，</w:t>
      </w:r>
      <w:r w:rsidR="00F104F8" w:rsidRPr="009E7C6D">
        <w:rPr>
          <w:rFonts w:ascii="黑体" w:eastAsia="黑体" w:hAnsi="Times New Roman" w:cs="Times New Roman" w:hint="eastAsia"/>
          <w:sz w:val="32"/>
          <w:szCs w:val="32"/>
        </w:rPr>
        <w:t>与</w:t>
      </w:r>
      <w:r w:rsidR="000240CB" w:rsidRPr="009E7C6D">
        <w:rPr>
          <w:rFonts w:ascii="黑体" w:eastAsia="黑体" w:hAnsi="Times New Roman" w:cs="Times New Roman" w:hint="eastAsia"/>
          <w:sz w:val="32"/>
          <w:szCs w:val="32"/>
        </w:rPr>
        <w:t>《四川电力中长期交易</w:t>
      </w:r>
      <w:r w:rsidR="00F104F8" w:rsidRPr="009E7C6D">
        <w:rPr>
          <w:rFonts w:ascii="黑体" w:eastAsia="黑体" w:hAnsi="Times New Roman" w:cs="Times New Roman" w:hint="eastAsia"/>
          <w:sz w:val="32"/>
          <w:szCs w:val="32"/>
        </w:rPr>
        <w:t>规则</w:t>
      </w:r>
      <w:r w:rsidR="000240CB" w:rsidRPr="009E7C6D">
        <w:rPr>
          <w:rFonts w:ascii="黑体" w:eastAsia="黑体" w:hAnsi="Times New Roman" w:cs="Times New Roman" w:hint="eastAsia"/>
          <w:sz w:val="32"/>
          <w:szCs w:val="32"/>
        </w:rPr>
        <w:t>（暂行）》</w:t>
      </w:r>
      <w:r w:rsidR="00F104F8" w:rsidRPr="009E7C6D">
        <w:rPr>
          <w:rFonts w:ascii="黑体" w:eastAsia="黑体" w:hAnsi="Times New Roman" w:cs="Times New Roman" w:hint="eastAsia"/>
          <w:sz w:val="32"/>
          <w:szCs w:val="32"/>
        </w:rPr>
        <w:t>的关系</w:t>
      </w:r>
      <w:r w:rsidR="000240CB" w:rsidRPr="009E7C6D">
        <w:rPr>
          <w:rFonts w:ascii="黑体" w:eastAsia="黑体" w:hAnsi="Times New Roman" w:cs="Times New Roman" w:hint="eastAsia"/>
          <w:sz w:val="32"/>
          <w:szCs w:val="32"/>
        </w:rPr>
        <w:t>。</w:t>
      </w:r>
    </w:p>
    <w:p w:rsidR="00C30A18" w:rsidRPr="00D1707E" w:rsidRDefault="00C30A18" w:rsidP="009E7C6D">
      <w:pPr>
        <w:spacing w:line="560" w:lineRule="exact"/>
        <w:ind w:firstLineChars="200" w:firstLine="640"/>
        <w:rPr>
          <w:rFonts w:ascii="Times New Roman" w:eastAsia="仿宋_GB2312" w:hAnsi="Times New Roman" w:cs="Times New Roman"/>
          <w:sz w:val="32"/>
          <w:szCs w:val="32"/>
        </w:rPr>
      </w:pPr>
      <w:r w:rsidRPr="00D1707E">
        <w:rPr>
          <w:rFonts w:ascii="Times New Roman" w:eastAsia="仿宋_GB2312" w:hAnsi="Times New Roman" w:cs="Times New Roman"/>
          <w:sz w:val="32"/>
          <w:szCs w:val="32"/>
        </w:rPr>
        <w:t>《关于推进电力市场建设的实施意见》（</w:t>
      </w:r>
      <w:proofErr w:type="gramStart"/>
      <w:r w:rsidRPr="00D1707E">
        <w:rPr>
          <w:rFonts w:ascii="Times New Roman" w:eastAsia="仿宋_GB2312" w:hAnsi="Times New Roman" w:cs="Times New Roman"/>
          <w:sz w:val="32"/>
          <w:szCs w:val="32"/>
        </w:rPr>
        <w:t>发改经</w:t>
      </w:r>
      <w:proofErr w:type="gramEnd"/>
      <w:r w:rsidRPr="00D1707E">
        <w:rPr>
          <w:rFonts w:ascii="Times New Roman" w:eastAsia="仿宋_GB2312" w:hAnsi="Times New Roman" w:cs="Times New Roman"/>
          <w:sz w:val="32"/>
          <w:szCs w:val="32"/>
        </w:rPr>
        <w:t>体〔</w:t>
      </w:r>
      <w:r w:rsidRPr="00D1707E">
        <w:rPr>
          <w:rFonts w:ascii="Times New Roman" w:eastAsia="仿宋_GB2312" w:hAnsi="Times New Roman" w:cs="Times New Roman"/>
          <w:sz w:val="32"/>
          <w:szCs w:val="32"/>
        </w:rPr>
        <w:t>2015</w:t>
      </w:r>
      <w:r w:rsidRPr="00D1707E">
        <w:rPr>
          <w:rFonts w:ascii="Times New Roman" w:eastAsia="仿宋_GB2312" w:hAnsi="Times New Roman" w:cs="Times New Roman"/>
          <w:sz w:val="32"/>
          <w:szCs w:val="32"/>
        </w:rPr>
        <w:t>〕</w:t>
      </w:r>
      <w:r w:rsidRPr="00D1707E">
        <w:rPr>
          <w:rFonts w:ascii="Times New Roman" w:eastAsia="仿宋_GB2312" w:hAnsi="Times New Roman" w:cs="Times New Roman"/>
          <w:sz w:val="32"/>
          <w:szCs w:val="32"/>
        </w:rPr>
        <w:t>2752</w:t>
      </w:r>
      <w:r w:rsidRPr="00D1707E">
        <w:rPr>
          <w:rFonts w:ascii="Times New Roman" w:eastAsia="仿宋_GB2312" w:hAnsi="Times New Roman" w:cs="Times New Roman"/>
          <w:sz w:val="32"/>
          <w:szCs w:val="32"/>
        </w:rPr>
        <w:t>号）明确提出，电力市场建设目标是</w:t>
      </w:r>
      <w:r w:rsidRPr="00D1707E">
        <w:rPr>
          <w:rFonts w:ascii="Times New Roman" w:eastAsia="仿宋_GB2312" w:hAnsi="Times New Roman" w:cs="Times New Roman"/>
          <w:sz w:val="32"/>
          <w:szCs w:val="32"/>
        </w:rPr>
        <w:t>“</w:t>
      </w:r>
      <w:r w:rsidRPr="00D1707E">
        <w:rPr>
          <w:rFonts w:ascii="Times New Roman" w:eastAsia="仿宋_GB2312" w:hAnsi="Times New Roman" w:cs="Times New Roman"/>
          <w:sz w:val="32"/>
          <w:szCs w:val="32"/>
        </w:rPr>
        <w:t>逐步建立以中长期交易规避风险，以现货市场发行价格，交易品种齐全、功能完善的电力市场，在全国范围内逐步形成竞争充分、开发有序、健康发展的市场体系</w:t>
      </w:r>
      <w:r w:rsidRPr="00D1707E">
        <w:rPr>
          <w:rFonts w:ascii="Times New Roman" w:eastAsia="仿宋_GB2312" w:hAnsi="Times New Roman" w:cs="Times New Roman"/>
          <w:sz w:val="32"/>
          <w:szCs w:val="32"/>
        </w:rPr>
        <w:t>”</w:t>
      </w:r>
      <w:r w:rsidRPr="00D1707E">
        <w:rPr>
          <w:rFonts w:ascii="Times New Roman" w:eastAsia="仿宋_GB2312" w:hAnsi="Times New Roman" w:cs="Times New Roman"/>
          <w:sz w:val="32"/>
          <w:szCs w:val="32"/>
        </w:rPr>
        <w:t>。</w:t>
      </w:r>
      <w:r w:rsidR="009D029F" w:rsidRPr="00D1707E">
        <w:rPr>
          <w:rFonts w:ascii="Times New Roman" w:eastAsia="仿宋_GB2312" w:hAnsi="Times New Roman" w:cs="Times New Roman"/>
          <w:sz w:val="32"/>
          <w:szCs w:val="32"/>
        </w:rPr>
        <w:t>2017</w:t>
      </w:r>
      <w:r w:rsidRPr="00D1707E">
        <w:rPr>
          <w:rFonts w:ascii="Times New Roman" w:eastAsia="仿宋_GB2312" w:hAnsi="Times New Roman" w:cs="Times New Roman"/>
          <w:sz w:val="32"/>
          <w:szCs w:val="32"/>
        </w:rPr>
        <w:t>年，结合四川实际出台了《四川电力中长期交易规则</w:t>
      </w:r>
      <w:r w:rsidR="000D5389" w:rsidRPr="00D1707E">
        <w:rPr>
          <w:rFonts w:ascii="Times New Roman" w:eastAsia="仿宋_GB2312" w:hAnsi="Times New Roman" w:cs="Times New Roman"/>
          <w:sz w:val="32"/>
          <w:szCs w:val="32"/>
        </w:rPr>
        <w:t>（暂行）</w:t>
      </w:r>
      <w:r w:rsidRPr="00D1707E">
        <w:rPr>
          <w:rFonts w:ascii="Times New Roman" w:eastAsia="仿宋_GB2312" w:hAnsi="Times New Roman" w:cs="Times New Roman"/>
          <w:sz w:val="32"/>
          <w:szCs w:val="32"/>
        </w:rPr>
        <w:t>》，</w:t>
      </w:r>
      <w:r w:rsidR="00665BBC" w:rsidRPr="00D1707E">
        <w:rPr>
          <w:rFonts w:ascii="Times New Roman" w:eastAsia="仿宋_GB2312" w:hAnsi="Times New Roman" w:cs="Times New Roman"/>
          <w:sz w:val="32"/>
          <w:szCs w:val="32"/>
        </w:rPr>
        <w:t>用以</w:t>
      </w:r>
      <w:r w:rsidRPr="00D1707E">
        <w:rPr>
          <w:rFonts w:ascii="Times New Roman" w:eastAsia="仿宋_GB2312" w:hAnsi="Times New Roman" w:cs="Times New Roman"/>
          <w:sz w:val="32"/>
          <w:szCs w:val="32"/>
        </w:rPr>
        <w:t>规范和整合四川已开展的各类市场化交易，推动形成较为完整的中长期交易体系，实现各类交易依法有序开展。通过规范各市场成员的权利和职责，维护市场各方的合法权益，确保交易公平公正。</w:t>
      </w:r>
    </w:p>
    <w:p w:rsidR="00C30A18" w:rsidRPr="00D1707E" w:rsidRDefault="00C30A18" w:rsidP="009E7C6D">
      <w:pPr>
        <w:spacing w:line="560" w:lineRule="exact"/>
        <w:ind w:firstLineChars="200" w:firstLine="640"/>
        <w:rPr>
          <w:rFonts w:ascii="Times New Roman" w:eastAsia="仿宋_GB2312" w:hAnsi="Times New Roman" w:cs="Times New Roman"/>
          <w:sz w:val="32"/>
          <w:szCs w:val="32"/>
        </w:rPr>
      </w:pPr>
      <w:r w:rsidRPr="00D1707E">
        <w:rPr>
          <w:rFonts w:ascii="Times New Roman" w:eastAsia="仿宋_GB2312" w:hAnsi="Times New Roman" w:cs="Times New Roman"/>
          <w:sz w:val="32"/>
          <w:szCs w:val="32"/>
        </w:rPr>
        <w:t>考虑到我省市场主体对</w:t>
      </w:r>
      <w:r w:rsidR="00FC2B35" w:rsidRPr="00D1707E">
        <w:rPr>
          <w:rFonts w:ascii="Times New Roman" w:eastAsia="仿宋_GB2312" w:hAnsi="Times New Roman" w:cs="Times New Roman"/>
          <w:sz w:val="32"/>
          <w:szCs w:val="32"/>
        </w:rPr>
        <w:t>中长期</w:t>
      </w:r>
      <w:r w:rsidRPr="00D1707E">
        <w:rPr>
          <w:rFonts w:ascii="Times New Roman" w:eastAsia="仿宋_GB2312" w:hAnsi="Times New Roman" w:cs="Times New Roman"/>
          <w:sz w:val="32"/>
          <w:szCs w:val="32"/>
        </w:rPr>
        <w:t>交易规则的适应周期，我办建立了年度电力交易指导意见工作机制，按循序渐进、平稳过渡的原则，按年度下发</w:t>
      </w:r>
      <w:r w:rsidR="00665BBC" w:rsidRPr="00D1707E">
        <w:rPr>
          <w:rFonts w:ascii="Times New Roman" w:eastAsia="仿宋_GB2312" w:hAnsi="Times New Roman" w:cs="Times New Roman"/>
          <w:sz w:val="32"/>
          <w:szCs w:val="32"/>
        </w:rPr>
        <w:t>电力交易</w:t>
      </w:r>
      <w:r w:rsidRPr="00D1707E">
        <w:rPr>
          <w:rFonts w:ascii="Times New Roman" w:eastAsia="仿宋_GB2312" w:hAnsi="Times New Roman" w:cs="Times New Roman"/>
          <w:sz w:val="32"/>
          <w:szCs w:val="32"/>
        </w:rPr>
        <w:t>指导意见，明确年度内暂不能按交易规则执行条款的处置方式，</w:t>
      </w:r>
      <w:proofErr w:type="gramStart"/>
      <w:r w:rsidR="00665BBC" w:rsidRPr="00D1707E">
        <w:rPr>
          <w:rFonts w:ascii="Times New Roman" w:eastAsia="仿宋_GB2312" w:hAnsi="Times New Roman" w:cs="Times New Roman"/>
          <w:sz w:val="32"/>
          <w:szCs w:val="32"/>
        </w:rPr>
        <w:t>完善执行</w:t>
      </w:r>
      <w:proofErr w:type="gramEnd"/>
      <w:r w:rsidR="00665BBC" w:rsidRPr="00D1707E">
        <w:rPr>
          <w:rFonts w:ascii="Times New Roman" w:eastAsia="仿宋_GB2312" w:hAnsi="Times New Roman" w:cs="Times New Roman"/>
          <w:sz w:val="32"/>
          <w:szCs w:val="32"/>
        </w:rPr>
        <w:t>过程中发现的问题，</w:t>
      </w:r>
      <w:r w:rsidRPr="00D1707E">
        <w:rPr>
          <w:rFonts w:ascii="Times New Roman" w:eastAsia="仿宋_GB2312" w:hAnsi="Times New Roman" w:cs="Times New Roman"/>
          <w:sz w:val="32"/>
          <w:szCs w:val="32"/>
        </w:rPr>
        <w:t>分阶段、分步骤推进交易规则</w:t>
      </w:r>
      <w:r w:rsidR="00D70BA9" w:rsidRPr="00D1707E">
        <w:rPr>
          <w:rFonts w:ascii="Times New Roman" w:eastAsia="仿宋_GB2312" w:hAnsi="Times New Roman" w:cs="Times New Roman"/>
          <w:sz w:val="32"/>
          <w:szCs w:val="32"/>
        </w:rPr>
        <w:t>执行到位</w:t>
      </w:r>
      <w:r w:rsidRPr="00D1707E">
        <w:rPr>
          <w:rFonts w:ascii="Times New Roman" w:eastAsia="仿宋_GB2312" w:hAnsi="Times New Roman" w:cs="Times New Roman"/>
          <w:sz w:val="32"/>
          <w:szCs w:val="32"/>
        </w:rPr>
        <w:t>。</w:t>
      </w:r>
    </w:p>
    <w:p w:rsidR="000D5389" w:rsidRPr="00D1707E" w:rsidRDefault="009C1CDF" w:rsidP="009E7C6D">
      <w:pPr>
        <w:spacing w:line="560" w:lineRule="exact"/>
        <w:ind w:firstLineChars="200" w:firstLine="640"/>
        <w:rPr>
          <w:rFonts w:ascii="Times New Roman" w:eastAsia="仿宋_GB2312" w:hAnsi="Times New Roman" w:cs="Times New Roman"/>
          <w:sz w:val="32"/>
          <w:szCs w:val="32"/>
        </w:rPr>
      </w:pPr>
      <w:r w:rsidRPr="00D1707E">
        <w:rPr>
          <w:rFonts w:ascii="Times New Roman" w:eastAsia="仿宋_GB2312" w:hAnsi="Times New Roman" w:cs="Times New Roman"/>
          <w:sz w:val="32"/>
          <w:szCs w:val="32"/>
        </w:rPr>
        <w:lastRenderedPageBreak/>
        <w:t>2018</w:t>
      </w:r>
      <w:r w:rsidRPr="00D1707E">
        <w:rPr>
          <w:rFonts w:ascii="Times New Roman" w:eastAsia="仿宋_GB2312" w:hAnsi="Times New Roman" w:cs="Times New Roman"/>
          <w:sz w:val="32"/>
          <w:szCs w:val="32"/>
        </w:rPr>
        <w:t>年，</w:t>
      </w:r>
      <w:r w:rsidR="000D5389" w:rsidRPr="00D1707E">
        <w:rPr>
          <w:rFonts w:ascii="Times New Roman" w:eastAsia="仿宋_GB2312" w:hAnsi="Times New Roman" w:cs="Times New Roman"/>
          <w:sz w:val="32"/>
          <w:szCs w:val="32"/>
        </w:rPr>
        <w:t>按照稳步推进的既定方针，我办制定了《</w:t>
      </w:r>
      <w:r w:rsidR="000D5389" w:rsidRPr="00D1707E">
        <w:rPr>
          <w:rFonts w:ascii="Times New Roman" w:eastAsia="仿宋_GB2312" w:hAnsi="Times New Roman" w:cs="Times New Roman"/>
          <w:sz w:val="32"/>
          <w:szCs w:val="32"/>
        </w:rPr>
        <w:t>2018</w:t>
      </w:r>
      <w:r w:rsidR="000D5389" w:rsidRPr="00D1707E">
        <w:rPr>
          <w:rFonts w:ascii="Times New Roman" w:eastAsia="仿宋_GB2312" w:hAnsi="Times New Roman" w:cs="Times New Roman"/>
          <w:sz w:val="32"/>
          <w:szCs w:val="32"/>
        </w:rPr>
        <w:t>年四川电力交易指导意见》，</w:t>
      </w:r>
      <w:r w:rsidR="005929B4" w:rsidRPr="00D1707E">
        <w:rPr>
          <w:rFonts w:ascii="Times New Roman" w:eastAsia="仿宋_GB2312" w:hAnsi="Times New Roman" w:cs="Times New Roman"/>
          <w:sz w:val="32"/>
          <w:szCs w:val="32"/>
        </w:rPr>
        <w:t>主要实现了</w:t>
      </w:r>
      <w:r w:rsidR="005929B4" w:rsidRPr="00D1707E">
        <w:rPr>
          <w:rFonts w:ascii="Times New Roman" w:eastAsia="仿宋_GB2312" w:hAnsi="Times New Roman" w:cs="Times New Roman"/>
          <w:sz w:val="32"/>
          <w:szCs w:val="32"/>
        </w:rPr>
        <w:t>“</w:t>
      </w:r>
      <w:r w:rsidR="005929B4" w:rsidRPr="00D1707E">
        <w:rPr>
          <w:rFonts w:ascii="Times New Roman" w:eastAsia="仿宋_GB2312" w:hAnsi="Times New Roman" w:cs="Times New Roman"/>
          <w:sz w:val="32"/>
          <w:szCs w:val="32"/>
        </w:rPr>
        <w:t>两个创新、四个调整</w:t>
      </w:r>
      <w:r w:rsidR="005929B4" w:rsidRPr="00D1707E">
        <w:rPr>
          <w:rFonts w:ascii="Times New Roman" w:eastAsia="仿宋_GB2312" w:hAnsi="Times New Roman" w:cs="Times New Roman"/>
          <w:sz w:val="32"/>
          <w:szCs w:val="32"/>
        </w:rPr>
        <w:t>”</w:t>
      </w:r>
      <w:r w:rsidR="005929B4" w:rsidRPr="00D1707E">
        <w:rPr>
          <w:rFonts w:ascii="Times New Roman" w:eastAsia="仿宋_GB2312" w:hAnsi="Times New Roman" w:cs="Times New Roman"/>
          <w:sz w:val="32"/>
          <w:szCs w:val="32"/>
        </w:rPr>
        <w:t>：创新互保型转让</w:t>
      </w:r>
      <w:r w:rsidR="00110CD7" w:rsidRPr="00D1707E">
        <w:rPr>
          <w:rFonts w:ascii="Times New Roman" w:eastAsia="仿宋_GB2312" w:hAnsi="Times New Roman" w:cs="Times New Roman"/>
          <w:sz w:val="32"/>
          <w:szCs w:val="32"/>
        </w:rPr>
        <w:t>机制</w:t>
      </w:r>
      <w:r w:rsidR="005929B4" w:rsidRPr="00D1707E">
        <w:rPr>
          <w:rFonts w:ascii="Times New Roman" w:eastAsia="仿宋_GB2312" w:hAnsi="Times New Roman" w:cs="Times New Roman"/>
          <w:sz w:val="32"/>
          <w:szCs w:val="32"/>
        </w:rPr>
        <w:t>和短期发电</w:t>
      </w:r>
      <w:r w:rsidR="00110CD7" w:rsidRPr="00D1707E">
        <w:rPr>
          <w:rFonts w:ascii="Times New Roman" w:eastAsia="仿宋_GB2312" w:hAnsi="Times New Roman" w:cs="Times New Roman"/>
          <w:sz w:val="32"/>
          <w:szCs w:val="32"/>
        </w:rPr>
        <w:t>补偿机制</w:t>
      </w:r>
      <w:r w:rsidR="005929B4" w:rsidRPr="00D1707E">
        <w:rPr>
          <w:rFonts w:ascii="Times New Roman" w:eastAsia="仿宋_GB2312" w:hAnsi="Times New Roman" w:cs="Times New Roman"/>
          <w:sz w:val="32"/>
          <w:szCs w:val="32"/>
        </w:rPr>
        <w:t>，调整了</w:t>
      </w:r>
      <w:r w:rsidR="00F00C7A" w:rsidRPr="00D1707E">
        <w:rPr>
          <w:rFonts w:ascii="Times New Roman" w:eastAsia="仿宋_GB2312" w:hAnsi="Times New Roman" w:cs="Times New Roman"/>
          <w:sz w:val="32"/>
          <w:szCs w:val="32"/>
        </w:rPr>
        <w:t>电力市场交易周期</w:t>
      </w:r>
      <w:r w:rsidR="005929B4" w:rsidRPr="00D1707E">
        <w:rPr>
          <w:rFonts w:ascii="Times New Roman" w:eastAsia="仿宋_GB2312" w:hAnsi="Times New Roman" w:cs="Times New Roman"/>
          <w:sz w:val="32"/>
          <w:szCs w:val="32"/>
        </w:rPr>
        <w:t>、偏差电量调整交易</w:t>
      </w:r>
      <w:r w:rsidR="00110CD7" w:rsidRPr="00D1707E">
        <w:rPr>
          <w:rFonts w:ascii="Times New Roman" w:eastAsia="仿宋_GB2312" w:hAnsi="Times New Roman" w:cs="Times New Roman"/>
          <w:sz w:val="32"/>
          <w:szCs w:val="32"/>
        </w:rPr>
        <w:t>开展</w:t>
      </w:r>
      <w:r w:rsidR="005929B4" w:rsidRPr="00D1707E">
        <w:rPr>
          <w:rFonts w:ascii="Times New Roman" w:eastAsia="仿宋_GB2312" w:hAnsi="Times New Roman" w:cs="Times New Roman"/>
          <w:sz w:val="32"/>
          <w:szCs w:val="32"/>
        </w:rPr>
        <w:t>执行方式、</w:t>
      </w:r>
      <w:r w:rsidR="00110CD7" w:rsidRPr="00D1707E">
        <w:rPr>
          <w:rFonts w:ascii="Times New Roman" w:eastAsia="仿宋_GB2312" w:hAnsi="Times New Roman" w:cs="Times New Roman"/>
          <w:sz w:val="32"/>
          <w:szCs w:val="32"/>
        </w:rPr>
        <w:t>合同电量转让交易方式及结算和考核相关内容</w:t>
      </w:r>
      <w:r w:rsidR="00A372C4" w:rsidRPr="00D1707E">
        <w:rPr>
          <w:rFonts w:ascii="Times New Roman" w:eastAsia="仿宋_GB2312" w:hAnsi="Times New Roman" w:cs="Times New Roman"/>
          <w:sz w:val="32"/>
          <w:szCs w:val="32"/>
        </w:rPr>
        <w:t>，</w:t>
      </w:r>
      <w:r w:rsidR="005929B4" w:rsidRPr="00D1707E">
        <w:rPr>
          <w:rFonts w:ascii="Times New Roman" w:eastAsia="仿宋_GB2312" w:hAnsi="Times New Roman" w:cs="Times New Roman"/>
          <w:sz w:val="32"/>
          <w:szCs w:val="32"/>
        </w:rPr>
        <w:t>给市场成员提供了更多</w:t>
      </w:r>
      <w:r w:rsidR="00110CD7" w:rsidRPr="00D1707E">
        <w:rPr>
          <w:rFonts w:ascii="Times New Roman" w:eastAsia="仿宋_GB2312" w:hAnsi="Times New Roman" w:cs="Times New Roman"/>
          <w:sz w:val="32"/>
          <w:szCs w:val="32"/>
        </w:rPr>
        <w:t>、更灵活</w:t>
      </w:r>
      <w:r w:rsidR="005929B4" w:rsidRPr="00D1707E">
        <w:rPr>
          <w:rFonts w:ascii="Times New Roman" w:eastAsia="仿宋_GB2312" w:hAnsi="Times New Roman" w:cs="Times New Roman"/>
          <w:sz w:val="32"/>
          <w:szCs w:val="32"/>
        </w:rPr>
        <w:t>的处理手段，满足我省市场成员的特色需求。</w:t>
      </w:r>
    </w:p>
    <w:p w:rsidR="008B5A5A" w:rsidRPr="009E7C6D" w:rsidRDefault="006D7358" w:rsidP="009E7C6D">
      <w:pPr>
        <w:spacing w:line="560" w:lineRule="exact"/>
        <w:ind w:firstLineChars="200" w:firstLine="640"/>
        <w:rPr>
          <w:rFonts w:ascii="黑体" w:eastAsia="黑体" w:hAnsi="Times New Roman" w:cs="Times New Roman" w:hint="eastAsia"/>
          <w:sz w:val="32"/>
          <w:szCs w:val="32"/>
        </w:rPr>
      </w:pPr>
      <w:r w:rsidRPr="009E7C6D">
        <w:rPr>
          <w:rFonts w:ascii="黑体" w:eastAsia="黑体" w:hAnsi="Times New Roman" w:cs="Times New Roman" w:hint="eastAsia"/>
          <w:sz w:val="32"/>
          <w:szCs w:val="32"/>
        </w:rPr>
        <w:t>二</w:t>
      </w:r>
      <w:r w:rsidR="00B524F3" w:rsidRPr="009E7C6D">
        <w:rPr>
          <w:rFonts w:ascii="黑体" w:eastAsia="黑体" w:hAnsi="Times New Roman" w:cs="Times New Roman" w:hint="eastAsia"/>
          <w:sz w:val="32"/>
          <w:szCs w:val="32"/>
        </w:rPr>
        <w:t>、</w:t>
      </w:r>
      <w:r w:rsidR="008B5A5A" w:rsidRPr="009E7C6D">
        <w:rPr>
          <w:rFonts w:ascii="黑体" w:eastAsia="黑体" w:hAnsi="Times New Roman" w:cs="Times New Roman" w:hint="eastAsia"/>
          <w:sz w:val="32"/>
          <w:szCs w:val="32"/>
        </w:rPr>
        <w:t>电力市场化交易周期及组织有什么调整</w:t>
      </w:r>
      <w:r w:rsidR="0007216E" w:rsidRPr="009E7C6D">
        <w:rPr>
          <w:rFonts w:ascii="黑体" w:eastAsia="黑体" w:hAnsi="Times New Roman" w:cs="Times New Roman" w:hint="eastAsia"/>
          <w:sz w:val="32"/>
          <w:szCs w:val="32"/>
        </w:rPr>
        <w:t>？</w:t>
      </w:r>
    </w:p>
    <w:p w:rsidR="008B5A5A" w:rsidRPr="00D1707E" w:rsidRDefault="008B5A5A" w:rsidP="009E7C6D">
      <w:pPr>
        <w:spacing w:line="560" w:lineRule="exact"/>
        <w:ind w:firstLineChars="200" w:firstLine="640"/>
        <w:rPr>
          <w:rFonts w:ascii="Times New Roman" w:eastAsia="仿宋_GB2312" w:hAnsi="Times New Roman" w:cs="Times New Roman"/>
          <w:sz w:val="32"/>
          <w:szCs w:val="32"/>
        </w:rPr>
      </w:pPr>
      <w:r w:rsidRPr="00D1707E">
        <w:rPr>
          <w:rFonts w:ascii="Times New Roman" w:eastAsia="仿宋_GB2312" w:hAnsi="Times New Roman" w:cs="Times New Roman"/>
          <w:sz w:val="32"/>
          <w:szCs w:val="32"/>
        </w:rPr>
        <w:t>2018</w:t>
      </w:r>
      <w:r w:rsidRPr="00D1707E">
        <w:rPr>
          <w:rFonts w:ascii="Times New Roman" w:eastAsia="仿宋_GB2312" w:hAnsi="Times New Roman" w:cs="Times New Roman"/>
          <w:sz w:val="32"/>
          <w:szCs w:val="32"/>
        </w:rPr>
        <w:t>年电力市场化交易主要</w:t>
      </w:r>
      <w:r w:rsidR="001229AE" w:rsidRPr="00D1707E">
        <w:rPr>
          <w:rFonts w:ascii="Times New Roman" w:eastAsia="仿宋_GB2312" w:hAnsi="Times New Roman" w:cs="Times New Roman"/>
          <w:sz w:val="32"/>
          <w:szCs w:val="32"/>
        </w:rPr>
        <w:t>按年度、月度和周</w:t>
      </w:r>
      <w:r w:rsidRPr="00D1707E">
        <w:rPr>
          <w:rFonts w:ascii="Times New Roman" w:eastAsia="仿宋_GB2312" w:hAnsi="Times New Roman" w:cs="Times New Roman"/>
          <w:sz w:val="32"/>
          <w:szCs w:val="32"/>
        </w:rPr>
        <w:t>三</w:t>
      </w:r>
      <w:proofErr w:type="gramStart"/>
      <w:r w:rsidR="001229AE" w:rsidRPr="00D1707E">
        <w:rPr>
          <w:rFonts w:ascii="Times New Roman" w:eastAsia="仿宋_GB2312" w:hAnsi="Times New Roman" w:cs="Times New Roman"/>
          <w:sz w:val="32"/>
          <w:szCs w:val="32"/>
        </w:rPr>
        <w:t>个</w:t>
      </w:r>
      <w:proofErr w:type="gramEnd"/>
      <w:r w:rsidRPr="00D1707E">
        <w:rPr>
          <w:rFonts w:ascii="Times New Roman" w:eastAsia="仿宋_GB2312" w:hAnsi="Times New Roman" w:cs="Times New Roman"/>
          <w:sz w:val="32"/>
          <w:szCs w:val="32"/>
        </w:rPr>
        <w:t>交易周期进行开展。</w:t>
      </w:r>
      <w:r w:rsidR="001229AE" w:rsidRPr="00D1707E">
        <w:rPr>
          <w:rFonts w:ascii="Times New Roman" w:eastAsia="仿宋_GB2312" w:hAnsi="Times New Roman" w:cs="Times New Roman"/>
          <w:sz w:val="32"/>
          <w:szCs w:val="32"/>
        </w:rPr>
        <w:t>其中在</w:t>
      </w:r>
      <w:proofErr w:type="gramStart"/>
      <w:r w:rsidR="001229AE" w:rsidRPr="00D1707E">
        <w:rPr>
          <w:rFonts w:ascii="Times New Roman" w:eastAsia="仿宋_GB2312" w:hAnsi="Times New Roman" w:cs="Times New Roman"/>
          <w:sz w:val="32"/>
          <w:szCs w:val="32"/>
        </w:rPr>
        <w:t>周交易</w:t>
      </w:r>
      <w:proofErr w:type="gramEnd"/>
      <w:r w:rsidR="001229AE" w:rsidRPr="00D1707E">
        <w:rPr>
          <w:rFonts w:ascii="Times New Roman" w:eastAsia="仿宋_GB2312" w:hAnsi="Times New Roman" w:cs="Times New Roman"/>
          <w:sz w:val="32"/>
          <w:szCs w:val="32"/>
        </w:rPr>
        <w:t>周期中，放开周双边交易合同调减操作，增加周增量集中交易、周富余电量增量交易，给予市场主体更及时的市场调整手段，降低预测不准确带来的偏差考核风险。</w:t>
      </w:r>
    </w:p>
    <w:p w:rsidR="008B5A5A" w:rsidRPr="00D1707E" w:rsidRDefault="008B5A5A" w:rsidP="009E7C6D">
      <w:pPr>
        <w:spacing w:line="560" w:lineRule="exact"/>
        <w:ind w:firstLineChars="200" w:firstLine="640"/>
        <w:rPr>
          <w:rFonts w:ascii="Times New Roman" w:eastAsia="仿宋_GB2312" w:hAnsi="Times New Roman" w:cs="Times New Roman"/>
          <w:sz w:val="32"/>
          <w:szCs w:val="32"/>
        </w:rPr>
      </w:pPr>
      <w:r w:rsidRPr="00D1707E">
        <w:rPr>
          <w:rFonts w:ascii="Times New Roman" w:eastAsia="仿宋_GB2312" w:hAnsi="Times New Roman" w:cs="Times New Roman"/>
          <w:sz w:val="32"/>
          <w:szCs w:val="32"/>
        </w:rPr>
        <w:t>年度交易：优先开展年度双边交易，然后开展年度集中交易。</w:t>
      </w:r>
    </w:p>
    <w:p w:rsidR="008B5A5A" w:rsidRPr="00D1707E" w:rsidRDefault="008B5A5A" w:rsidP="009E7C6D">
      <w:pPr>
        <w:spacing w:line="560" w:lineRule="exact"/>
        <w:ind w:firstLineChars="200" w:firstLine="640"/>
        <w:rPr>
          <w:rFonts w:ascii="Times New Roman" w:eastAsia="仿宋_GB2312" w:hAnsi="Times New Roman" w:cs="Times New Roman"/>
          <w:sz w:val="32"/>
          <w:szCs w:val="32"/>
        </w:rPr>
      </w:pPr>
      <w:r w:rsidRPr="00D1707E">
        <w:rPr>
          <w:rFonts w:ascii="Times New Roman" w:eastAsia="仿宋_GB2312" w:hAnsi="Times New Roman" w:cs="Times New Roman"/>
          <w:sz w:val="32"/>
          <w:szCs w:val="32"/>
        </w:rPr>
        <w:t>月度交易：</w:t>
      </w:r>
      <w:r w:rsidR="001229AE" w:rsidRPr="00D1707E">
        <w:rPr>
          <w:rFonts w:ascii="Times New Roman" w:eastAsia="仿宋_GB2312" w:hAnsi="Times New Roman" w:cs="Times New Roman"/>
          <w:sz w:val="32"/>
          <w:szCs w:val="32"/>
        </w:rPr>
        <w:t>首先开展</w:t>
      </w:r>
      <w:r w:rsidRPr="00D1707E">
        <w:rPr>
          <w:rFonts w:ascii="Times New Roman" w:eastAsia="仿宋_GB2312" w:hAnsi="Times New Roman" w:cs="Times New Roman"/>
          <w:sz w:val="32"/>
          <w:szCs w:val="32"/>
        </w:rPr>
        <w:t>年度双边交易</w:t>
      </w:r>
      <w:r w:rsidR="001229AE" w:rsidRPr="00D1707E">
        <w:rPr>
          <w:rFonts w:ascii="Times New Roman" w:eastAsia="仿宋_GB2312" w:hAnsi="Times New Roman" w:cs="Times New Roman"/>
          <w:sz w:val="32"/>
          <w:szCs w:val="32"/>
        </w:rPr>
        <w:t>合同月度分解</w:t>
      </w:r>
      <w:r w:rsidRPr="00D1707E">
        <w:rPr>
          <w:rFonts w:ascii="Times New Roman" w:eastAsia="仿宋_GB2312" w:hAnsi="Times New Roman" w:cs="Times New Roman"/>
          <w:sz w:val="32"/>
          <w:szCs w:val="32"/>
        </w:rPr>
        <w:t>调整</w:t>
      </w:r>
      <w:r w:rsidR="001229AE" w:rsidRPr="00D1707E">
        <w:rPr>
          <w:rFonts w:ascii="Times New Roman" w:eastAsia="仿宋_GB2312" w:hAnsi="Times New Roman" w:cs="Times New Roman"/>
          <w:sz w:val="32"/>
          <w:szCs w:val="32"/>
        </w:rPr>
        <w:t>，然后按月度</w:t>
      </w:r>
      <w:r w:rsidRPr="00D1707E">
        <w:rPr>
          <w:rFonts w:ascii="Times New Roman" w:eastAsia="仿宋_GB2312" w:hAnsi="Times New Roman" w:cs="Times New Roman"/>
          <w:sz w:val="32"/>
          <w:szCs w:val="32"/>
        </w:rPr>
        <w:t>合同电量转让交易、月度增量集中交易、月度富余电量增量交易</w:t>
      </w:r>
      <w:r w:rsidR="001229AE" w:rsidRPr="00D1707E">
        <w:rPr>
          <w:rFonts w:ascii="Times New Roman" w:eastAsia="仿宋_GB2312" w:hAnsi="Times New Roman" w:cs="Times New Roman"/>
          <w:sz w:val="32"/>
          <w:szCs w:val="32"/>
        </w:rPr>
        <w:t>顺序开展</w:t>
      </w:r>
      <w:r w:rsidRPr="00D1707E">
        <w:rPr>
          <w:rFonts w:ascii="Times New Roman" w:eastAsia="仿宋_GB2312" w:hAnsi="Times New Roman" w:cs="Times New Roman"/>
          <w:sz w:val="32"/>
          <w:szCs w:val="32"/>
        </w:rPr>
        <w:t>。</w:t>
      </w:r>
    </w:p>
    <w:p w:rsidR="001229AE" w:rsidRPr="00D1707E" w:rsidRDefault="001229AE" w:rsidP="009E7C6D">
      <w:pPr>
        <w:spacing w:line="560" w:lineRule="exact"/>
        <w:ind w:firstLineChars="200" w:firstLine="640"/>
        <w:rPr>
          <w:rFonts w:ascii="Times New Roman" w:eastAsia="仿宋_GB2312" w:hAnsi="Times New Roman" w:cs="Times New Roman"/>
          <w:sz w:val="32"/>
          <w:szCs w:val="32"/>
        </w:rPr>
      </w:pPr>
      <w:r w:rsidRPr="00D1707E">
        <w:rPr>
          <w:rFonts w:ascii="Times New Roman" w:eastAsia="仿宋_GB2312" w:hAnsi="Times New Roman" w:cs="Times New Roman"/>
          <w:sz w:val="32"/>
          <w:szCs w:val="32"/>
        </w:rPr>
        <w:t>周交易：首先开展双边交易合同调减，然后按</w:t>
      </w:r>
      <w:proofErr w:type="gramStart"/>
      <w:r w:rsidRPr="00D1707E">
        <w:rPr>
          <w:rFonts w:ascii="Times New Roman" w:eastAsia="仿宋_GB2312" w:hAnsi="Times New Roman" w:cs="Times New Roman"/>
          <w:sz w:val="32"/>
          <w:szCs w:val="32"/>
        </w:rPr>
        <w:t>周合同</w:t>
      </w:r>
      <w:proofErr w:type="gramEnd"/>
      <w:r w:rsidRPr="00D1707E">
        <w:rPr>
          <w:rFonts w:ascii="Times New Roman" w:eastAsia="仿宋_GB2312" w:hAnsi="Times New Roman" w:cs="Times New Roman"/>
          <w:sz w:val="32"/>
          <w:szCs w:val="32"/>
        </w:rPr>
        <w:t>电量转让交易、周增量集中交易、周富余电量增量交易顺序开展。</w:t>
      </w:r>
    </w:p>
    <w:p w:rsidR="00685053" w:rsidRPr="009E7C6D" w:rsidRDefault="006D7358" w:rsidP="009E7C6D">
      <w:pPr>
        <w:spacing w:line="560" w:lineRule="exact"/>
        <w:ind w:firstLineChars="200" w:firstLine="640"/>
        <w:rPr>
          <w:rFonts w:ascii="黑体" w:eastAsia="黑体" w:hAnsi="Times New Roman" w:cs="Times New Roman" w:hint="eastAsia"/>
          <w:sz w:val="32"/>
          <w:szCs w:val="32"/>
        </w:rPr>
      </w:pPr>
      <w:r w:rsidRPr="009E7C6D">
        <w:rPr>
          <w:rFonts w:ascii="黑体" w:eastAsia="黑体" w:hAnsi="Times New Roman" w:cs="Times New Roman" w:hint="eastAsia"/>
          <w:sz w:val="32"/>
          <w:szCs w:val="32"/>
        </w:rPr>
        <w:t>三</w:t>
      </w:r>
      <w:r w:rsidR="00A372C4" w:rsidRPr="009E7C6D">
        <w:rPr>
          <w:rFonts w:ascii="黑体" w:eastAsia="黑体" w:hAnsi="Times New Roman" w:cs="Times New Roman" w:hint="eastAsia"/>
          <w:sz w:val="32"/>
          <w:szCs w:val="32"/>
        </w:rPr>
        <w:t>、</w:t>
      </w:r>
      <w:r w:rsidR="002473F2" w:rsidRPr="009E7C6D">
        <w:rPr>
          <w:rFonts w:ascii="黑体" w:eastAsia="黑体" w:hAnsi="Times New Roman" w:cs="Times New Roman" w:hint="eastAsia"/>
          <w:sz w:val="32"/>
          <w:szCs w:val="32"/>
        </w:rPr>
        <w:t>对</w:t>
      </w:r>
      <w:r w:rsidR="00685053" w:rsidRPr="009E7C6D">
        <w:rPr>
          <w:rFonts w:ascii="黑体" w:eastAsia="黑体" w:hAnsi="Times New Roman" w:cs="Times New Roman" w:hint="eastAsia"/>
          <w:sz w:val="32"/>
          <w:szCs w:val="32"/>
        </w:rPr>
        <w:t>偏差电量</w:t>
      </w:r>
      <w:r w:rsidR="0007216E" w:rsidRPr="009E7C6D">
        <w:rPr>
          <w:rFonts w:ascii="黑体" w:eastAsia="黑体" w:hAnsi="Times New Roman" w:cs="Times New Roman" w:hint="eastAsia"/>
          <w:sz w:val="32"/>
          <w:szCs w:val="32"/>
        </w:rPr>
        <w:t>调整交易</w:t>
      </w:r>
      <w:r w:rsidR="002473F2" w:rsidRPr="009E7C6D">
        <w:rPr>
          <w:rFonts w:ascii="黑体" w:eastAsia="黑体" w:hAnsi="Times New Roman" w:cs="Times New Roman" w:hint="eastAsia"/>
          <w:sz w:val="32"/>
          <w:szCs w:val="32"/>
        </w:rPr>
        <w:t>作了哪些调整</w:t>
      </w:r>
      <w:r w:rsidR="0007216E" w:rsidRPr="009E7C6D">
        <w:rPr>
          <w:rFonts w:ascii="黑体" w:eastAsia="黑体" w:hAnsi="Times New Roman" w:cs="Times New Roman" w:hint="eastAsia"/>
          <w:sz w:val="32"/>
          <w:szCs w:val="32"/>
        </w:rPr>
        <w:t>？</w:t>
      </w:r>
    </w:p>
    <w:p w:rsidR="002473F2" w:rsidRPr="00D1707E" w:rsidRDefault="002473F2" w:rsidP="009E7C6D">
      <w:pPr>
        <w:spacing w:line="560" w:lineRule="exact"/>
        <w:ind w:firstLineChars="200" w:firstLine="640"/>
        <w:rPr>
          <w:rFonts w:ascii="Times New Roman" w:eastAsia="仿宋_GB2312" w:hAnsi="Times New Roman" w:cs="Times New Roman"/>
          <w:sz w:val="32"/>
          <w:szCs w:val="32"/>
        </w:rPr>
      </w:pPr>
      <w:r w:rsidRPr="00D1707E">
        <w:rPr>
          <w:rFonts w:ascii="Times New Roman" w:eastAsia="仿宋_GB2312" w:hAnsi="Times New Roman" w:cs="Times New Roman"/>
          <w:sz w:val="32"/>
          <w:szCs w:val="32"/>
        </w:rPr>
        <w:t>2018</w:t>
      </w:r>
      <w:r w:rsidRPr="00D1707E">
        <w:rPr>
          <w:rFonts w:ascii="Times New Roman" w:eastAsia="仿宋_GB2312" w:hAnsi="Times New Roman" w:cs="Times New Roman"/>
          <w:sz w:val="32"/>
          <w:szCs w:val="32"/>
        </w:rPr>
        <w:t>年交易指导意见中，对偏差电量调整交易的</w:t>
      </w:r>
      <w:r w:rsidR="007B0865" w:rsidRPr="00D1707E">
        <w:rPr>
          <w:rFonts w:ascii="Times New Roman" w:eastAsia="仿宋_GB2312" w:hAnsi="Times New Roman" w:cs="Times New Roman"/>
          <w:sz w:val="32"/>
          <w:szCs w:val="32"/>
        </w:rPr>
        <w:t>参与范围、交易报价、交易执行等作了相应调整</w:t>
      </w:r>
      <w:r w:rsidR="003160BD" w:rsidRPr="00D1707E">
        <w:rPr>
          <w:rFonts w:ascii="Times New Roman" w:eastAsia="仿宋_GB2312" w:hAnsi="Times New Roman" w:cs="Times New Roman"/>
          <w:sz w:val="32"/>
          <w:szCs w:val="32"/>
        </w:rPr>
        <w:t>，增加了上下调</w:t>
      </w:r>
      <w:r w:rsidR="00620EEC" w:rsidRPr="00D1707E">
        <w:rPr>
          <w:rFonts w:ascii="Times New Roman" w:eastAsia="仿宋_GB2312" w:hAnsi="Times New Roman" w:cs="Times New Roman"/>
          <w:sz w:val="32"/>
          <w:szCs w:val="32"/>
        </w:rPr>
        <w:t>的</w:t>
      </w:r>
      <w:r w:rsidR="003160BD" w:rsidRPr="00D1707E">
        <w:rPr>
          <w:rFonts w:ascii="Times New Roman" w:eastAsia="仿宋_GB2312" w:hAnsi="Times New Roman" w:cs="Times New Roman"/>
          <w:sz w:val="32"/>
          <w:szCs w:val="32"/>
        </w:rPr>
        <w:t>电量限制</w:t>
      </w:r>
      <w:r w:rsidR="007B0865" w:rsidRPr="00D1707E">
        <w:rPr>
          <w:rFonts w:ascii="Times New Roman" w:eastAsia="仿宋_GB2312" w:hAnsi="Times New Roman" w:cs="Times New Roman"/>
          <w:sz w:val="32"/>
          <w:szCs w:val="32"/>
        </w:rPr>
        <w:t>。</w:t>
      </w:r>
    </w:p>
    <w:p w:rsidR="007B0865" w:rsidRPr="00D1707E" w:rsidRDefault="007B0865" w:rsidP="009E7C6D">
      <w:pPr>
        <w:pStyle w:val="p0"/>
        <w:spacing w:line="560" w:lineRule="exact"/>
        <w:ind w:firstLineChars="200" w:firstLine="640"/>
        <w:rPr>
          <w:rFonts w:ascii="Times New Roman" w:eastAsia="仿宋_GB2312" w:hAnsi="Times New Roman" w:cs="Times New Roman"/>
          <w:sz w:val="32"/>
          <w:szCs w:val="32"/>
        </w:rPr>
      </w:pPr>
      <w:r w:rsidRPr="00D1707E">
        <w:rPr>
          <w:rFonts w:ascii="Times New Roman" w:eastAsia="仿宋_GB2312" w:hAnsi="Times New Roman" w:cs="Times New Roman"/>
          <w:sz w:val="32"/>
          <w:szCs w:val="32"/>
        </w:rPr>
        <w:lastRenderedPageBreak/>
        <w:t>参与范围：省调统调统分水电、燃煤火电、燃气电厂以及网调</w:t>
      </w:r>
      <w:proofErr w:type="gramStart"/>
      <w:r w:rsidRPr="00D1707E">
        <w:rPr>
          <w:rFonts w:ascii="Times New Roman" w:eastAsia="仿宋_GB2312" w:hAnsi="Times New Roman" w:cs="Times New Roman"/>
          <w:sz w:val="32"/>
          <w:szCs w:val="32"/>
        </w:rPr>
        <w:t>电厂留川电量</w:t>
      </w:r>
      <w:proofErr w:type="gramEnd"/>
      <w:r w:rsidRPr="00D1707E">
        <w:rPr>
          <w:rFonts w:ascii="Times New Roman" w:eastAsia="仿宋_GB2312" w:hAnsi="Times New Roman" w:cs="Times New Roman"/>
          <w:sz w:val="32"/>
          <w:szCs w:val="32"/>
        </w:rPr>
        <w:t>参与偏差电量调整交易，</w:t>
      </w:r>
      <w:r w:rsidR="00D23314" w:rsidRPr="00D1707E">
        <w:rPr>
          <w:rFonts w:ascii="Times New Roman" w:eastAsia="仿宋_GB2312" w:hAnsi="Times New Roman" w:cs="Times New Roman"/>
          <w:sz w:val="32"/>
          <w:szCs w:val="32"/>
        </w:rPr>
        <w:t>风电、光伏、生物质能</w:t>
      </w:r>
      <w:r w:rsidRPr="00D1707E">
        <w:rPr>
          <w:rFonts w:ascii="Times New Roman" w:eastAsia="仿宋_GB2312" w:hAnsi="Times New Roman" w:cs="Times New Roman"/>
          <w:sz w:val="32"/>
          <w:szCs w:val="32"/>
        </w:rPr>
        <w:t>不</w:t>
      </w:r>
      <w:r w:rsidR="00D23314" w:rsidRPr="00D1707E">
        <w:rPr>
          <w:rFonts w:ascii="Times New Roman" w:eastAsia="仿宋_GB2312" w:hAnsi="Times New Roman" w:cs="Times New Roman"/>
          <w:sz w:val="32"/>
          <w:szCs w:val="32"/>
        </w:rPr>
        <w:t>用</w:t>
      </w:r>
      <w:r w:rsidRPr="00D1707E">
        <w:rPr>
          <w:rFonts w:ascii="Times New Roman" w:eastAsia="仿宋_GB2312" w:hAnsi="Times New Roman" w:cs="Times New Roman"/>
          <w:sz w:val="32"/>
          <w:szCs w:val="32"/>
        </w:rPr>
        <w:t>参与。未弃水期，季调节能力以下水电</w:t>
      </w:r>
      <w:r w:rsidR="00D23314" w:rsidRPr="00D1707E">
        <w:rPr>
          <w:rFonts w:ascii="Times New Roman" w:eastAsia="仿宋_GB2312" w:hAnsi="Times New Roman" w:cs="Times New Roman"/>
          <w:sz w:val="32"/>
          <w:szCs w:val="32"/>
        </w:rPr>
        <w:t>不直接参与，但</w:t>
      </w:r>
      <w:r w:rsidRPr="00D1707E">
        <w:rPr>
          <w:rFonts w:ascii="Times New Roman" w:eastAsia="仿宋_GB2312" w:hAnsi="Times New Roman" w:cs="Times New Roman"/>
          <w:sz w:val="32"/>
          <w:szCs w:val="32"/>
        </w:rPr>
        <w:t>可</w:t>
      </w:r>
      <w:r w:rsidR="00317C1F" w:rsidRPr="00D1707E">
        <w:rPr>
          <w:rFonts w:ascii="Times New Roman" w:eastAsia="仿宋_GB2312" w:hAnsi="Times New Roman" w:cs="Times New Roman"/>
          <w:sz w:val="32"/>
          <w:szCs w:val="32"/>
        </w:rPr>
        <w:t>选择</w:t>
      </w:r>
      <w:r w:rsidRPr="00D1707E">
        <w:rPr>
          <w:rFonts w:ascii="Times New Roman" w:eastAsia="仿宋_GB2312" w:hAnsi="Times New Roman" w:cs="Times New Roman"/>
          <w:sz w:val="32"/>
          <w:szCs w:val="32"/>
        </w:rPr>
        <w:t>选择流域调度优化</w:t>
      </w:r>
      <w:r w:rsidR="00282AC3" w:rsidRPr="00D1707E">
        <w:rPr>
          <w:rFonts w:ascii="Times New Roman" w:eastAsia="仿宋_GB2312" w:hAnsi="Times New Roman" w:cs="Times New Roman"/>
          <w:sz w:val="32"/>
          <w:szCs w:val="32"/>
        </w:rPr>
        <w:t>申报</w:t>
      </w:r>
      <w:r w:rsidRPr="00D1707E">
        <w:rPr>
          <w:rFonts w:ascii="Times New Roman" w:eastAsia="仿宋_GB2312" w:hAnsi="Times New Roman" w:cs="Times New Roman"/>
          <w:sz w:val="32"/>
          <w:szCs w:val="32"/>
        </w:rPr>
        <w:t>。</w:t>
      </w:r>
    </w:p>
    <w:p w:rsidR="007B0865" w:rsidRPr="00D1707E" w:rsidRDefault="007B0865" w:rsidP="009E7C6D">
      <w:pPr>
        <w:spacing w:line="560" w:lineRule="exact"/>
        <w:ind w:firstLineChars="200" w:firstLine="640"/>
        <w:rPr>
          <w:rFonts w:ascii="Times New Roman" w:eastAsia="仿宋_GB2312" w:hAnsi="Times New Roman" w:cs="Times New Roman"/>
          <w:sz w:val="32"/>
          <w:szCs w:val="32"/>
        </w:rPr>
      </w:pPr>
      <w:r w:rsidRPr="00D1707E">
        <w:rPr>
          <w:rFonts w:ascii="Times New Roman" w:eastAsia="仿宋_GB2312" w:hAnsi="Times New Roman" w:cs="Times New Roman"/>
          <w:sz w:val="32"/>
          <w:szCs w:val="32"/>
        </w:rPr>
        <w:t>交易报价：燃气电厂、燃煤火电申报上调价格、下调价格，水电申报上调价格、</w:t>
      </w:r>
      <w:r w:rsidRPr="00D1707E">
        <w:rPr>
          <w:rFonts w:ascii="Times New Roman" w:eastAsia="仿宋_GB2312" w:hAnsi="Times New Roman" w:cs="Times New Roman"/>
          <w:b/>
          <w:sz w:val="32"/>
          <w:szCs w:val="32"/>
        </w:rPr>
        <w:t>下调价格降幅</w:t>
      </w:r>
      <w:r w:rsidRPr="00D1707E">
        <w:rPr>
          <w:rFonts w:ascii="Times New Roman" w:eastAsia="仿宋_GB2312" w:hAnsi="Times New Roman" w:cs="Times New Roman"/>
          <w:sz w:val="32"/>
          <w:szCs w:val="32"/>
        </w:rPr>
        <w:t>。上调报价：下限为</w:t>
      </w:r>
      <w:r w:rsidRPr="00D1707E">
        <w:rPr>
          <w:rFonts w:ascii="Times New Roman" w:eastAsia="仿宋_GB2312" w:hAnsi="Times New Roman" w:cs="Times New Roman"/>
          <w:sz w:val="32"/>
          <w:szCs w:val="32"/>
        </w:rPr>
        <w:t>0</w:t>
      </w:r>
      <w:r w:rsidRPr="00D1707E">
        <w:rPr>
          <w:rFonts w:ascii="Times New Roman" w:eastAsia="仿宋_GB2312" w:hAnsi="Times New Roman" w:cs="Times New Roman"/>
          <w:sz w:val="32"/>
          <w:szCs w:val="32"/>
        </w:rPr>
        <w:t>，上限为申报电厂丰枯浮动后的政府批复上网电价</w:t>
      </w:r>
      <w:r w:rsidRPr="00D1707E">
        <w:rPr>
          <w:rFonts w:ascii="Times New Roman" w:eastAsia="仿宋_GB2312" w:hAnsi="Times New Roman" w:cs="Times New Roman"/>
          <w:sz w:val="32"/>
          <w:szCs w:val="32"/>
        </w:rPr>
        <w:t>×110%</w:t>
      </w:r>
      <w:r w:rsidRPr="00D1707E">
        <w:rPr>
          <w:rFonts w:ascii="Times New Roman" w:eastAsia="仿宋_GB2312" w:hAnsi="Times New Roman" w:cs="Times New Roman"/>
          <w:sz w:val="32"/>
          <w:szCs w:val="32"/>
        </w:rPr>
        <w:t>（以调度单元申报时，上限为加权平均价）。下调报价：燃气电厂、燃煤火电机组下限为</w:t>
      </w:r>
      <w:r w:rsidRPr="00D1707E">
        <w:rPr>
          <w:rFonts w:ascii="Times New Roman" w:eastAsia="仿宋_GB2312" w:hAnsi="Times New Roman" w:cs="Times New Roman"/>
          <w:sz w:val="32"/>
          <w:szCs w:val="32"/>
        </w:rPr>
        <w:t>0</w:t>
      </w:r>
      <w:r w:rsidRPr="00D1707E">
        <w:rPr>
          <w:rFonts w:ascii="Times New Roman" w:eastAsia="仿宋_GB2312" w:hAnsi="Times New Roman" w:cs="Times New Roman"/>
          <w:sz w:val="32"/>
          <w:szCs w:val="32"/>
        </w:rPr>
        <w:t>、上限为</w:t>
      </w:r>
      <w:r w:rsidRPr="00D1707E">
        <w:rPr>
          <w:rFonts w:ascii="Times New Roman" w:eastAsia="仿宋_GB2312" w:hAnsi="Times New Roman" w:cs="Times New Roman"/>
          <w:sz w:val="32"/>
          <w:szCs w:val="32"/>
        </w:rPr>
        <w:t>40</w:t>
      </w:r>
      <w:r w:rsidRPr="00D1707E">
        <w:rPr>
          <w:rFonts w:ascii="Times New Roman" w:eastAsia="仿宋_GB2312" w:hAnsi="Times New Roman" w:cs="Times New Roman"/>
          <w:sz w:val="32"/>
          <w:szCs w:val="32"/>
        </w:rPr>
        <w:t>元</w:t>
      </w:r>
      <w:r w:rsidRPr="00D1707E">
        <w:rPr>
          <w:rFonts w:ascii="Times New Roman" w:eastAsia="仿宋_GB2312" w:hAnsi="Times New Roman" w:cs="Times New Roman"/>
          <w:sz w:val="32"/>
          <w:szCs w:val="32"/>
        </w:rPr>
        <w:t>/</w:t>
      </w:r>
      <w:r w:rsidRPr="00D1707E">
        <w:rPr>
          <w:rFonts w:ascii="Times New Roman" w:eastAsia="仿宋_GB2312" w:hAnsi="Times New Roman" w:cs="Times New Roman"/>
          <w:sz w:val="32"/>
          <w:szCs w:val="32"/>
        </w:rPr>
        <w:t>兆瓦时；水电按下调价格降幅申报，下限为</w:t>
      </w:r>
      <w:r w:rsidRPr="00D1707E">
        <w:rPr>
          <w:rFonts w:ascii="Times New Roman" w:eastAsia="仿宋_GB2312" w:hAnsi="Times New Roman" w:cs="Times New Roman"/>
          <w:sz w:val="32"/>
          <w:szCs w:val="32"/>
        </w:rPr>
        <w:t>10</w:t>
      </w:r>
      <w:r w:rsidRPr="00D1707E">
        <w:rPr>
          <w:rFonts w:ascii="Times New Roman" w:eastAsia="仿宋_GB2312" w:hAnsi="Times New Roman" w:cs="Times New Roman"/>
          <w:sz w:val="32"/>
          <w:szCs w:val="32"/>
        </w:rPr>
        <w:t>元</w:t>
      </w:r>
      <w:r w:rsidRPr="00D1707E">
        <w:rPr>
          <w:rFonts w:ascii="Times New Roman" w:eastAsia="仿宋_GB2312" w:hAnsi="Times New Roman" w:cs="Times New Roman"/>
          <w:sz w:val="32"/>
          <w:szCs w:val="32"/>
        </w:rPr>
        <w:t>/</w:t>
      </w:r>
      <w:r w:rsidRPr="00D1707E">
        <w:rPr>
          <w:rFonts w:ascii="Times New Roman" w:eastAsia="仿宋_GB2312" w:hAnsi="Times New Roman" w:cs="Times New Roman"/>
          <w:sz w:val="32"/>
          <w:szCs w:val="32"/>
        </w:rPr>
        <w:t>兆瓦时，上限为申报机组的政府批复上网电价（以调度单元申报时，上限为调度单元中价格最高的电厂价格）。</w:t>
      </w:r>
    </w:p>
    <w:p w:rsidR="006C28B1" w:rsidRPr="00D1707E" w:rsidRDefault="00D23314" w:rsidP="009E7C6D">
      <w:pPr>
        <w:pStyle w:val="p0"/>
        <w:spacing w:line="560" w:lineRule="exact"/>
        <w:ind w:firstLineChars="200" w:firstLine="640"/>
        <w:rPr>
          <w:rFonts w:ascii="Times New Roman" w:eastAsia="仿宋_GB2312" w:hAnsi="Times New Roman" w:cs="Times New Roman"/>
          <w:sz w:val="32"/>
          <w:szCs w:val="32"/>
        </w:rPr>
      </w:pPr>
      <w:r w:rsidRPr="00D1707E">
        <w:rPr>
          <w:rFonts w:ascii="Times New Roman" w:eastAsia="仿宋_GB2312" w:hAnsi="Times New Roman" w:cs="Times New Roman"/>
          <w:sz w:val="32"/>
          <w:szCs w:val="32"/>
        </w:rPr>
        <w:t>交易执行：</w:t>
      </w:r>
      <w:r w:rsidR="006C28B1" w:rsidRPr="00D1707E">
        <w:rPr>
          <w:rFonts w:ascii="Times New Roman" w:eastAsia="仿宋_GB2312" w:hAnsi="Times New Roman" w:cs="Times New Roman"/>
          <w:sz w:val="32"/>
          <w:szCs w:val="32"/>
        </w:rPr>
        <w:t>弃水期，调用上调时按调用排序逐次增发机组电量，调用下调时按调用排序逐次下调机组省内合同电量，未调用机组按照合同电量全额发电。未弃水期，调用上调时</w:t>
      </w:r>
      <w:r w:rsidR="003160BD" w:rsidRPr="00D1707E">
        <w:rPr>
          <w:rFonts w:ascii="Times New Roman" w:eastAsia="仿宋_GB2312" w:hAnsi="Times New Roman" w:cs="Times New Roman"/>
          <w:sz w:val="32"/>
          <w:szCs w:val="32"/>
        </w:rPr>
        <w:t>按调用排序逐次增发机组电量，</w:t>
      </w:r>
      <w:r w:rsidR="006C28B1" w:rsidRPr="00D1707E">
        <w:rPr>
          <w:rFonts w:ascii="Times New Roman" w:eastAsia="仿宋_GB2312" w:hAnsi="Times New Roman" w:cs="Times New Roman"/>
          <w:sz w:val="32"/>
          <w:szCs w:val="32"/>
        </w:rPr>
        <w:t>调用下调时</w:t>
      </w:r>
      <w:r w:rsidR="003160BD" w:rsidRPr="00D1707E">
        <w:rPr>
          <w:rFonts w:ascii="Times New Roman" w:eastAsia="仿宋_GB2312" w:hAnsi="Times New Roman" w:cs="Times New Roman"/>
          <w:sz w:val="32"/>
          <w:szCs w:val="32"/>
        </w:rPr>
        <w:t>先按调用排序逐次下调</w:t>
      </w:r>
      <w:r w:rsidR="006C28B1" w:rsidRPr="00D1707E">
        <w:rPr>
          <w:rFonts w:ascii="Times New Roman" w:eastAsia="仿宋_GB2312" w:hAnsi="Times New Roman" w:cs="Times New Roman"/>
          <w:sz w:val="32"/>
          <w:szCs w:val="32"/>
        </w:rPr>
        <w:t>燃气</w:t>
      </w:r>
      <w:r w:rsidR="003160BD" w:rsidRPr="00D1707E">
        <w:rPr>
          <w:rFonts w:ascii="Times New Roman" w:eastAsia="仿宋_GB2312" w:hAnsi="Times New Roman" w:cs="Times New Roman"/>
          <w:sz w:val="32"/>
          <w:szCs w:val="32"/>
        </w:rPr>
        <w:t>及</w:t>
      </w:r>
      <w:r w:rsidR="006C28B1" w:rsidRPr="00D1707E">
        <w:rPr>
          <w:rFonts w:ascii="Times New Roman" w:eastAsia="仿宋_GB2312" w:hAnsi="Times New Roman" w:cs="Times New Roman"/>
          <w:sz w:val="32"/>
          <w:szCs w:val="32"/>
        </w:rPr>
        <w:t>燃煤</w:t>
      </w:r>
      <w:r w:rsidR="003160BD" w:rsidRPr="00D1707E">
        <w:rPr>
          <w:rFonts w:ascii="Times New Roman" w:eastAsia="仿宋_GB2312" w:hAnsi="Times New Roman" w:cs="Times New Roman"/>
          <w:sz w:val="32"/>
          <w:szCs w:val="32"/>
        </w:rPr>
        <w:t>电厂省内合同电量、</w:t>
      </w:r>
      <w:r w:rsidR="006C28B1" w:rsidRPr="00D1707E">
        <w:rPr>
          <w:rFonts w:ascii="Times New Roman" w:eastAsia="仿宋_GB2312" w:hAnsi="Times New Roman" w:cs="Times New Roman"/>
          <w:sz w:val="32"/>
          <w:szCs w:val="32"/>
        </w:rPr>
        <w:t>再安排季调节能力及以上水电按省内月度合同电量平均完成率基本一致目标减发电量</w:t>
      </w:r>
      <w:r w:rsidR="003160BD" w:rsidRPr="00D1707E">
        <w:rPr>
          <w:rFonts w:ascii="Times New Roman" w:eastAsia="仿宋_GB2312" w:hAnsi="Times New Roman" w:cs="Times New Roman"/>
          <w:sz w:val="32"/>
          <w:szCs w:val="32"/>
        </w:rPr>
        <w:t>，未调用机组按照合同电量全额发电。</w:t>
      </w:r>
    </w:p>
    <w:p w:rsidR="002473F2" w:rsidRPr="00D1707E" w:rsidRDefault="00144268" w:rsidP="009E7C6D">
      <w:pPr>
        <w:spacing w:line="560" w:lineRule="exact"/>
        <w:ind w:firstLineChars="200" w:firstLine="640"/>
        <w:rPr>
          <w:rFonts w:ascii="Times New Roman" w:eastAsia="仿宋_GB2312" w:hAnsi="Times New Roman" w:cs="Times New Roman"/>
          <w:sz w:val="32"/>
          <w:szCs w:val="32"/>
        </w:rPr>
      </w:pPr>
      <w:r w:rsidRPr="00D1707E">
        <w:rPr>
          <w:rFonts w:ascii="Times New Roman" w:eastAsia="仿宋_GB2312" w:hAnsi="Times New Roman" w:cs="Times New Roman"/>
          <w:sz w:val="32"/>
          <w:szCs w:val="32"/>
        </w:rPr>
        <w:t>上下调</w:t>
      </w:r>
      <w:r w:rsidR="002473F2" w:rsidRPr="00D1707E">
        <w:rPr>
          <w:rFonts w:ascii="Times New Roman" w:eastAsia="仿宋_GB2312" w:hAnsi="Times New Roman" w:cs="Times New Roman"/>
          <w:sz w:val="32"/>
          <w:szCs w:val="32"/>
        </w:rPr>
        <w:t>电量</w:t>
      </w:r>
      <w:r w:rsidR="003160BD" w:rsidRPr="00D1707E">
        <w:rPr>
          <w:rFonts w:ascii="Times New Roman" w:eastAsia="仿宋_GB2312" w:hAnsi="Times New Roman" w:cs="Times New Roman"/>
          <w:sz w:val="32"/>
          <w:szCs w:val="32"/>
        </w:rPr>
        <w:t>限制</w:t>
      </w:r>
      <w:r w:rsidR="002473F2" w:rsidRPr="00D1707E">
        <w:rPr>
          <w:rFonts w:ascii="Times New Roman" w:eastAsia="仿宋_GB2312" w:hAnsi="Times New Roman" w:cs="Times New Roman"/>
          <w:sz w:val="32"/>
          <w:szCs w:val="32"/>
        </w:rPr>
        <w:t>：</w:t>
      </w:r>
      <w:r w:rsidRPr="00D1707E">
        <w:rPr>
          <w:rFonts w:ascii="Times New Roman" w:eastAsia="仿宋_GB2312" w:hAnsi="Times New Roman" w:cs="Times New Roman"/>
          <w:sz w:val="32"/>
          <w:szCs w:val="32"/>
        </w:rPr>
        <w:t>上调增发电量不应超过当月最后</w:t>
      </w:r>
      <w:r w:rsidRPr="00D1707E">
        <w:rPr>
          <w:rFonts w:ascii="Times New Roman" w:eastAsia="仿宋_GB2312" w:hAnsi="Times New Roman" w:cs="Times New Roman"/>
          <w:sz w:val="32"/>
          <w:szCs w:val="32"/>
        </w:rPr>
        <w:t>7</w:t>
      </w:r>
      <w:r w:rsidRPr="00D1707E">
        <w:rPr>
          <w:rFonts w:ascii="Times New Roman" w:eastAsia="仿宋_GB2312" w:hAnsi="Times New Roman" w:cs="Times New Roman"/>
          <w:sz w:val="32"/>
          <w:szCs w:val="32"/>
        </w:rPr>
        <w:t>日机组剩余可发电量上限，下调减发电量不应超过当月最后</w:t>
      </w:r>
      <w:r w:rsidRPr="00D1707E">
        <w:rPr>
          <w:rFonts w:ascii="Times New Roman" w:eastAsia="仿宋_GB2312" w:hAnsi="Times New Roman" w:cs="Times New Roman"/>
          <w:sz w:val="32"/>
          <w:szCs w:val="32"/>
        </w:rPr>
        <w:t>7</w:t>
      </w:r>
      <w:r w:rsidRPr="00D1707E">
        <w:rPr>
          <w:rFonts w:ascii="Times New Roman" w:eastAsia="仿宋_GB2312" w:hAnsi="Times New Roman" w:cs="Times New Roman"/>
          <w:sz w:val="32"/>
          <w:szCs w:val="32"/>
        </w:rPr>
        <w:t>日机组剩余省内合同电量上限。</w:t>
      </w:r>
    </w:p>
    <w:p w:rsidR="005D7D80" w:rsidRPr="009E7C6D" w:rsidRDefault="006D7358" w:rsidP="009E7C6D">
      <w:pPr>
        <w:spacing w:line="560" w:lineRule="exact"/>
        <w:ind w:firstLineChars="200" w:firstLine="640"/>
        <w:rPr>
          <w:rFonts w:ascii="黑体" w:eastAsia="黑体" w:hAnsi="Times New Roman" w:cs="Times New Roman" w:hint="eastAsia"/>
          <w:sz w:val="32"/>
          <w:szCs w:val="32"/>
        </w:rPr>
      </w:pPr>
      <w:r w:rsidRPr="009E7C6D">
        <w:rPr>
          <w:rFonts w:ascii="黑体" w:eastAsia="黑体" w:hAnsi="Times New Roman" w:cs="Times New Roman" w:hint="eastAsia"/>
          <w:sz w:val="32"/>
          <w:szCs w:val="32"/>
        </w:rPr>
        <w:t>四</w:t>
      </w:r>
      <w:r w:rsidR="005D7D80" w:rsidRPr="009E7C6D">
        <w:rPr>
          <w:rFonts w:ascii="黑体" w:eastAsia="黑体" w:hAnsi="Times New Roman" w:cs="Times New Roman" w:hint="eastAsia"/>
          <w:sz w:val="32"/>
          <w:szCs w:val="32"/>
        </w:rPr>
        <w:t>、</w:t>
      </w:r>
      <w:r w:rsidR="00940DD0" w:rsidRPr="009E7C6D">
        <w:rPr>
          <w:rFonts w:ascii="黑体" w:eastAsia="黑体" w:hAnsi="Times New Roman" w:cs="Times New Roman" w:hint="eastAsia"/>
          <w:sz w:val="32"/>
          <w:szCs w:val="32"/>
        </w:rPr>
        <w:t>发电</w:t>
      </w:r>
      <w:proofErr w:type="gramStart"/>
      <w:r w:rsidR="00940DD0" w:rsidRPr="009E7C6D">
        <w:rPr>
          <w:rFonts w:ascii="黑体" w:eastAsia="黑体" w:hAnsi="Times New Roman" w:cs="Times New Roman" w:hint="eastAsia"/>
          <w:sz w:val="32"/>
          <w:szCs w:val="32"/>
        </w:rPr>
        <w:t>侧合同</w:t>
      </w:r>
      <w:proofErr w:type="gramEnd"/>
      <w:r w:rsidR="00940DD0" w:rsidRPr="009E7C6D">
        <w:rPr>
          <w:rFonts w:ascii="黑体" w:eastAsia="黑体" w:hAnsi="Times New Roman" w:cs="Times New Roman" w:hint="eastAsia"/>
          <w:sz w:val="32"/>
          <w:szCs w:val="32"/>
        </w:rPr>
        <w:t>电量</w:t>
      </w:r>
      <w:r w:rsidR="005D7D80" w:rsidRPr="009E7C6D">
        <w:rPr>
          <w:rFonts w:ascii="黑体" w:eastAsia="黑体" w:hAnsi="Times New Roman" w:cs="Times New Roman" w:hint="eastAsia"/>
          <w:sz w:val="32"/>
          <w:szCs w:val="32"/>
        </w:rPr>
        <w:t>转让交易</w:t>
      </w:r>
      <w:r w:rsidR="00940DD0" w:rsidRPr="009E7C6D">
        <w:rPr>
          <w:rFonts w:ascii="黑体" w:eastAsia="黑体" w:hAnsi="Times New Roman" w:cs="Times New Roman" w:hint="eastAsia"/>
          <w:sz w:val="32"/>
          <w:szCs w:val="32"/>
        </w:rPr>
        <w:t>有什么新的变化？</w:t>
      </w:r>
    </w:p>
    <w:p w:rsidR="00FC559B" w:rsidRPr="00D1707E" w:rsidRDefault="00B4320E" w:rsidP="009E7C6D">
      <w:pPr>
        <w:spacing w:line="560" w:lineRule="exact"/>
        <w:ind w:firstLineChars="200" w:firstLine="640"/>
        <w:rPr>
          <w:rFonts w:ascii="Times New Roman" w:eastAsia="仿宋_GB2312" w:hAnsi="Times New Roman" w:cs="Times New Roman"/>
          <w:sz w:val="32"/>
          <w:szCs w:val="32"/>
        </w:rPr>
      </w:pPr>
      <w:r w:rsidRPr="00D1707E">
        <w:rPr>
          <w:rFonts w:ascii="Times New Roman" w:eastAsia="仿宋_GB2312" w:hAnsi="Times New Roman" w:cs="Times New Roman"/>
          <w:sz w:val="32"/>
          <w:szCs w:val="32"/>
        </w:rPr>
        <w:t>考虑我省交易品种的多样性和差异性，对发电</w:t>
      </w:r>
      <w:proofErr w:type="gramStart"/>
      <w:r w:rsidRPr="00D1707E">
        <w:rPr>
          <w:rFonts w:ascii="Times New Roman" w:eastAsia="仿宋_GB2312" w:hAnsi="Times New Roman" w:cs="Times New Roman"/>
          <w:sz w:val="32"/>
          <w:szCs w:val="32"/>
        </w:rPr>
        <w:t>侧</w:t>
      </w:r>
      <w:r w:rsidR="0063084D" w:rsidRPr="00D1707E">
        <w:rPr>
          <w:rFonts w:ascii="Times New Roman" w:eastAsia="仿宋_GB2312" w:hAnsi="Times New Roman" w:cs="Times New Roman"/>
          <w:sz w:val="32"/>
          <w:szCs w:val="32"/>
        </w:rPr>
        <w:t>合同</w:t>
      </w:r>
      <w:proofErr w:type="gramEnd"/>
      <w:r w:rsidR="0063084D" w:rsidRPr="00D1707E">
        <w:rPr>
          <w:rFonts w:ascii="Times New Roman" w:eastAsia="仿宋_GB2312" w:hAnsi="Times New Roman" w:cs="Times New Roman"/>
          <w:sz w:val="32"/>
          <w:szCs w:val="32"/>
        </w:rPr>
        <w:t>电</w:t>
      </w:r>
      <w:r w:rsidR="0063084D" w:rsidRPr="00D1707E">
        <w:rPr>
          <w:rFonts w:ascii="Times New Roman" w:eastAsia="仿宋_GB2312" w:hAnsi="Times New Roman" w:cs="Times New Roman"/>
          <w:sz w:val="32"/>
          <w:szCs w:val="32"/>
        </w:rPr>
        <w:lastRenderedPageBreak/>
        <w:t>量转让交易</w:t>
      </w:r>
      <w:r w:rsidRPr="00D1707E">
        <w:rPr>
          <w:rFonts w:ascii="Times New Roman" w:eastAsia="仿宋_GB2312" w:hAnsi="Times New Roman" w:cs="Times New Roman"/>
          <w:sz w:val="32"/>
          <w:szCs w:val="32"/>
        </w:rPr>
        <w:t>进行了一些调整和明确</w:t>
      </w:r>
      <w:r w:rsidR="0063084D" w:rsidRPr="00D1707E">
        <w:rPr>
          <w:rFonts w:ascii="Times New Roman" w:eastAsia="仿宋_GB2312" w:hAnsi="Times New Roman" w:cs="Times New Roman"/>
          <w:sz w:val="32"/>
          <w:szCs w:val="32"/>
        </w:rPr>
        <w:t>。</w:t>
      </w:r>
      <w:r w:rsidR="00940DD0" w:rsidRPr="00D1707E">
        <w:rPr>
          <w:rFonts w:ascii="Times New Roman" w:eastAsia="仿宋_GB2312" w:hAnsi="Times New Roman" w:cs="Times New Roman"/>
          <w:sz w:val="32"/>
          <w:szCs w:val="32"/>
        </w:rPr>
        <w:t>一是</w:t>
      </w:r>
      <w:r w:rsidRPr="00D1707E">
        <w:rPr>
          <w:rFonts w:ascii="Times New Roman" w:eastAsia="仿宋_GB2312" w:hAnsi="Times New Roman" w:cs="Times New Roman"/>
          <w:sz w:val="32"/>
          <w:szCs w:val="32"/>
        </w:rPr>
        <w:t>将</w:t>
      </w:r>
      <w:r w:rsidR="00940DD0" w:rsidRPr="00D1707E">
        <w:rPr>
          <w:rFonts w:ascii="Times New Roman" w:eastAsia="仿宋_GB2312" w:hAnsi="Times New Roman" w:cs="Times New Roman"/>
          <w:sz w:val="32"/>
          <w:szCs w:val="32"/>
        </w:rPr>
        <w:t>合同电量转让</w:t>
      </w:r>
      <w:r w:rsidRPr="00D1707E">
        <w:rPr>
          <w:rFonts w:ascii="Times New Roman" w:eastAsia="仿宋_GB2312" w:hAnsi="Times New Roman" w:cs="Times New Roman"/>
          <w:sz w:val="32"/>
          <w:szCs w:val="32"/>
        </w:rPr>
        <w:t>调整为</w:t>
      </w:r>
      <w:r w:rsidR="00940DD0" w:rsidRPr="00D1707E">
        <w:rPr>
          <w:rFonts w:ascii="Times New Roman" w:eastAsia="仿宋_GB2312" w:hAnsi="Times New Roman" w:cs="Times New Roman"/>
          <w:sz w:val="32"/>
          <w:szCs w:val="32"/>
        </w:rPr>
        <w:t>分品种进行；二是</w:t>
      </w:r>
      <w:r w:rsidRPr="00D1707E">
        <w:rPr>
          <w:rFonts w:ascii="Times New Roman" w:eastAsia="仿宋_GB2312" w:hAnsi="Times New Roman" w:cs="Times New Roman"/>
          <w:sz w:val="32"/>
          <w:szCs w:val="32"/>
        </w:rPr>
        <w:t>明确</w:t>
      </w:r>
      <w:r w:rsidR="00940DD0" w:rsidRPr="00D1707E">
        <w:rPr>
          <w:rFonts w:ascii="Times New Roman" w:eastAsia="仿宋_GB2312" w:hAnsi="Times New Roman" w:cs="Times New Roman"/>
          <w:sz w:val="32"/>
          <w:szCs w:val="32"/>
        </w:rPr>
        <w:t>优先发电电量可以转让；三是</w:t>
      </w:r>
      <w:r w:rsidRPr="00D1707E">
        <w:rPr>
          <w:rFonts w:ascii="Times New Roman" w:eastAsia="仿宋_GB2312" w:hAnsi="Times New Roman" w:cs="Times New Roman"/>
          <w:sz w:val="32"/>
          <w:szCs w:val="32"/>
        </w:rPr>
        <w:t>明确</w:t>
      </w:r>
      <w:r w:rsidR="00940DD0" w:rsidRPr="00D1707E">
        <w:rPr>
          <w:rFonts w:ascii="Times New Roman" w:eastAsia="仿宋_GB2312" w:hAnsi="Times New Roman" w:cs="Times New Roman"/>
          <w:sz w:val="32"/>
          <w:szCs w:val="32"/>
        </w:rPr>
        <w:t>转让价格为合同电量的出让或买入价格，不影响出让方原有合同价格；四是</w:t>
      </w:r>
      <w:r w:rsidRPr="00D1707E">
        <w:rPr>
          <w:rFonts w:ascii="Times New Roman" w:eastAsia="仿宋_GB2312" w:hAnsi="Times New Roman" w:cs="Times New Roman"/>
          <w:sz w:val="32"/>
          <w:szCs w:val="32"/>
        </w:rPr>
        <w:t>明确</w:t>
      </w:r>
      <w:r w:rsidR="00940DD0" w:rsidRPr="00D1707E">
        <w:rPr>
          <w:rFonts w:ascii="Times New Roman" w:eastAsia="仿宋_GB2312" w:hAnsi="Times New Roman" w:cs="Times New Roman"/>
          <w:sz w:val="32"/>
          <w:szCs w:val="32"/>
        </w:rPr>
        <w:t>合同转让不需要原市场用户确认。</w:t>
      </w:r>
      <w:r w:rsidR="00FC559B" w:rsidRPr="00D1707E">
        <w:rPr>
          <w:rFonts w:ascii="Times New Roman" w:eastAsia="仿宋_GB2312" w:hAnsi="Times New Roman" w:cs="Times New Roman"/>
          <w:sz w:val="32"/>
          <w:szCs w:val="32"/>
        </w:rPr>
        <w:t>五是创新建立互保型转让交易机制。六是明确电力调度机构可在特殊情况下实施强制互保，以解决电网安全、可再生能源消纳、电力平衡等电网运行问题。</w:t>
      </w:r>
    </w:p>
    <w:p w:rsidR="00B4320E" w:rsidRPr="009E7C6D" w:rsidRDefault="006D7358" w:rsidP="009E7C6D">
      <w:pPr>
        <w:spacing w:line="560" w:lineRule="exact"/>
        <w:ind w:firstLineChars="200" w:firstLine="640"/>
        <w:rPr>
          <w:rFonts w:ascii="黑体" w:eastAsia="黑体" w:hAnsi="Times New Roman" w:cs="Times New Roman" w:hint="eastAsia"/>
          <w:sz w:val="32"/>
          <w:szCs w:val="32"/>
        </w:rPr>
      </w:pPr>
      <w:r w:rsidRPr="009E7C6D">
        <w:rPr>
          <w:rFonts w:ascii="黑体" w:eastAsia="黑体" w:hAnsi="Times New Roman" w:cs="Times New Roman" w:hint="eastAsia"/>
          <w:sz w:val="32"/>
          <w:szCs w:val="32"/>
        </w:rPr>
        <w:t>五</w:t>
      </w:r>
      <w:r w:rsidR="00095BC7" w:rsidRPr="009E7C6D">
        <w:rPr>
          <w:rFonts w:ascii="黑体" w:eastAsia="黑体" w:hAnsi="Times New Roman" w:cs="Times New Roman" w:hint="eastAsia"/>
          <w:sz w:val="32"/>
          <w:szCs w:val="32"/>
        </w:rPr>
        <w:t>、</w:t>
      </w:r>
      <w:r w:rsidR="00631D0C" w:rsidRPr="009E7C6D">
        <w:rPr>
          <w:rFonts w:ascii="黑体" w:eastAsia="黑体" w:hAnsi="Times New Roman" w:cs="Times New Roman" w:hint="eastAsia"/>
          <w:sz w:val="32"/>
          <w:szCs w:val="32"/>
        </w:rPr>
        <w:t>怎样通过市场化方式解决电力平衡</w:t>
      </w:r>
      <w:r w:rsidR="006857D5" w:rsidRPr="009E7C6D">
        <w:rPr>
          <w:rFonts w:ascii="黑体" w:eastAsia="黑体" w:hAnsi="Times New Roman" w:cs="Times New Roman" w:hint="eastAsia"/>
          <w:sz w:val="32"/>
          <w:szCs w:val="32"/>
        </w:rPr>
        <w:t>问题</w:t>
      </w:r>
      <w:r w:rsidR="00095BC7" w:rsidRPr="009E7C6D">
        <w:rPr>
          <w:rFonts w:ascii="黑体" w:eastAsia="黑体" w:hAnsi="Times New Roman" w:cs="Times New Roman" w:hint="eastAsia"/>
          <w:sz w:val="32"/>
          <w:szCs w:val="32"/>
        </w:rPr>
        <w:t>？</w:t>
      </w:r>
    </w:p>
    <w:p w:rsidR="00B4320E" w:rsidRPr="00D1707E" w:rsidRDefault="00DE68B9" w:rsidP="009E7C6D">
      <w:pPr>
        <w:spacing w:line="560" w:lineRule="exact"/>
        <w:ind w:firstLineChars="200" w:firstLine="640"/>
        <w:rPr>
          <w:rFonts w:ascii="Times New Roman" w:eastAsia="仿宋_GB2312" w:hAnsi="Times New Roman" w:cs="Times New Roman"/>
          <w:sz w:val="32"/>
          <w:szCs w:val="32"/>
        </w:rPr>
      </w:pPr>
      <w:r w:rsidRPr="00D1707E">
        <w:rPr>
          <w:rFonts w:ascii="Times New Roman" w:eastAsia="仿宋_GB2312" w:hAnsi="Times New Roman" w:cs="Times New Roman"/>
          <w:sz w:val="32"/>
          <w:szCs w:val="32"/>
        </w:rPr>
        <w:t>四川为尽量消纳水电，常以最小方式安排火电发电。在负荷突然增加时可能出现短期发电</w:t>
      </w:r>
      <w:r w:rsidR="00631D0C" w:rsidRPr="00D1707E">
        <w:rPr>
          <w:rFonts w:ascii="Times New Roman" w:eastAsia="仿宋_GB2312" w:hAnsi="Times New Roman" w:cs="Times New Roman"/>
          <w:sz w:val="32"/>
          <w:szCs w:val="32"/>
        </w:rPr>
        <w:t>能</w:t>
      </w:r>
      <w:r w:rsidRPr="00D1707E">
        <w:rPr>
          <w:rFonts w:ascii="Times New Roman" w:eastAsia="仿宋_GB2312" w:hAnsi="Times New Roman" w:cs="Times New Roman"/>
          <w:sz w:val="32"/>
          <w:szCs w:val="32"/>
        </w:rPr>
        <w:t>力不足</w:t>
      </w:r>
      <w:r w:rsidR="00631D0C" w:rsidRPr="00D1707E">
        <w:rPr>
          <w:rFonts w:ascii="Times New Roman" w:eastAsia="仿宋_GB2312" w:hAnsi="Times New Roman" w:cs="Times New Roman"/>
          <w:sz w:val="32"/>
          <w:szCs w:val="32"/>
        </w:rPr>
        <w:t>，</w:t>
      </w:r>
      <w:proofErr w:type="gramStart"/>
      <w:r w:rsidR="00631D0C" w:rsidRPr="00D1707E">
        <w:rPr>
          <w:rFonts w:ascii="Times New Roman" w:eastAsia="仿宋_GB2312" w:hAnsi="Times New Roman" w:cs="Times New Roman"/>
          <w:sz w:val="32"/>
          <w:szCs w:val="32"/>
        </w:rPr>
        <w:t>需短时</w:t>
      </w:r>
      <w:proofErr w:type="gramEnd"/>
      <w:r w:rsidR="00631D0C" w:rsidRPr="00D1707E">
        <w:rPr>
          <w:rFonts w:ascii="Times New Roman" w:eastAsia="仿宋_GB2312" w:hAnsi="Times New Roman" w:cs="Times New Roman"/>
          <w:sz w:val="32"/>
          <w:szCs w:val="32"/>
        </w:rPr>
        <w:t>开出备用火电机组以满足出力峰值需求</w:t>
      </w:r>
      <w:r w:rsidR="0049671F" w:rsidRPr="00D1707E">
        <w:rPr>
          <w:rFonts w:ascii="Times New Roman" w:eastAsia="仿宋_GB2312" w:hAnsi="Times New Roman" w:cs="Times New Roman"/>
          <w:sz w:val="32"/>
          <w:szCs w:val="32"/>
        </w:rPr>
        <w:t>，而开出的火电机组所发电量又可能挤占水电机组发电空间，存在既要补偿火电开机发电又要补偿水电欠发的矛盾，补偿费用缺乏资金来源</w:t>
      </w:r>
      <w:r w:rsidRPr="00D1707E">
        <w:rPr>
          <w:rFonts w:ascii="Times New Roman" w:eastAsia="仿宋_GB2312" w:hAnsi="Times New Roman" w:cs="Times New Roman"/>
          <w:sz w:val="32"/>
          <w:szCs w:val="32"/>
        </w:rPr>
        <w:t>。</w:t>
      </w:r>
      <w:r w:rsidR="0049671F" w:rsidRPr="00D1707E">
        <w:rPr>
          <w:rFonts w:ascii="Times New Roman" w:eastAsia="仿宋_GB2312" w:hAnsi="Times New Roman" w:cs="Times New Roman"/>
          <w:sz w:val="32"/>
          <w:szCs w:val="32"/>
        </w:rPr>
        <w:t>为保障各方利益，</w:t>
      </w:r>
      <w:r w:rsidR="00B16CEC" w:rsidRPr="00D1707E">
        <w:rPr>
          <w:rFonts w:ascii="Times New Roman" w:eastAsia="仿宋_GB2312" w:hAnsi="Times New Roman" w:cs="Times New Roman"/>
          <w:sz w:val="32"/>
          <w:szCs w:val="32"/>
        </w:rPr>
        <w:t>解决电力平衡问题，</w:t>
      </w:r>
      <w:r w:rsidR="00FC2B35" w:rsidRPr="00D1707E">
        <w:rPr>
          <w:rFonts w:ascii="Times New Roman" w:eastAsia="仿宋_GB2312" w:hAnsi="Times New Roman" w:cs="Times New Roman"/>
          <w:sz w:val="32"/>
          <w:szCs w:val="32"/>
        </w:rPr>
        <w:t>在现有的上、下调偏差电量调整机制的基础上，</w:t>
      </w:r>
      <w:r w:rsidR="0049671F" w:rsidRPr="00D1707E">
        <w:rPr>
          <w:rFonts w:ascii="Times New Roman" w:eastAsia="仿宋_GB2312" w:hAnsi="Times New Roman" w:cs="Times New Roman"/>
          <w:sz w:val="32"/>
          <w:szCs w:val="32"/>
        </w:rPr>
        <w:t>一是</w:t>
      </w:r>
      <w:r w:rsidR="00B4320E" w:rsidRPr="00D1707E">
        <w:rPr>
          <w:rFonts w:ascii="Times New Roman" w:eastAsia="仿宋_GB2312" w:hAnsi="Times New Roman" w:cs="Times New Roman"/>
          <w:sz w:val="32"/>
          <w:szCs w:val="32"/>
        </w:rPr>
        <w:t>建立短期发电补偿辅助服务市场交易，用市场的方式选择备用火电机组开机并给予合理补偿，解决火电机组开机费用。</w:t>
      </w:r>
      <w:r w:rsidR="0049671F" w:rsidRPr="00D1707E">
        <w:rPr>
          <w:rFonts w:ascii="Times New Roman" w:eastAsia="仿宋_GB2312" w:hAnsi="Times New Roman" w:cs="Times New Roman"/>
          <w:sz w:val="32"/>
          <w:szCs w:val="32"/>
        </w:rPr>
        <w:t>二是</w:t>
      </w:r>
      <w:r w:rsidR="00B4320E" w:rsidRPr="00D1707E">
        <w:rPr>
          <w:rFonts w:ascii="Times New Roman" w:eastAsia="仿宋_GB2312" w:hAnsi="Times New Roman" w:cs="Times New Roman"/>
          <w:sz w:val="32"/>
          <w:szCs w:val="32"/>
        </w:rPr>
        <w:t>通过互保型转让交易，实现火电机组电量在时间上的转换，解决火电机组所发电量来源。</w:t>
      </w:r>
    </w:p>
    <w:p w:rsidR="001D5034" w:rsidRPr="009E7C6D" w:rsidRDefault="001D5034" w:rsidP="009E7C6D">
      <w:pPr>
        <w:spacing w:line="560" w:lineRule="exact"/>
        <w:ind w:firstLineChars="200" w:firstLine="640"/>
        <w:rPr>
          <w:rFonts w:ascii="黑体" w:eastAsia="黑体" w:hAnsi="Times New Roman" w:cs="Times New Roman" w:hint="eastAsia"/>
          <w:sz w:val="32"/>
          <w:szCs w:val="32"/>
        </w:rPr>
      </w:pPr>
      <w:r w:rsidRPr="009E7C6D">
        <w:rPr>
          <w:rFonts w:ascii="黑体" w:eastAsia="黑体" w:hAnsi="Times New Roman" w:cs="Times New Roman" w:hint="eastAsia"/>
          <w:sz w:val="32"/>
          <w:szCs w:val="32"/>
        </w:rPr>
        <w:t>六、枯水期保障水电全额消纳上做了哪些处理？</w:t>
      </w:r>
    </w:p>
    <w:p w:rsidR="001D5034" w:rsidRPr="00D1707E" w:rsidRDefault="00DF5173" w:rsidP="009E7C6D">
      <w:pPr>
        <w:spacing w:line="560" w:lineRule="exact"/>
        <w:ind w:firstLineChars="200" w:firstLine="640"/>
        <w:rPr>
          <w:rFonts w:ascii="Times New Roman" w:eastAsia="仿宋_GB2312" w:hAnsi="Times New Roman" w:cs="Times New Roman"/>
          <w:sz w:val="32"/>
          <w:szCs w:val="32"/>
        </w:rPr>
      </w:pPr>
      <w:r w:rsidRPr="00D1707E">
        <w:rPr>
          <w:rFonts w:ascii="Times New Roman" w:eastAsia="仿宋_GB2312" w:hAnsi="Times New Roman" w:cs="Times New Roman"/>
          <w:sz w:val="32"/>
          <w:szCs w:val="32"/>
        </w:rPr>
        <w:t>枯水期水电全额消纳、按不弃水原则发电，而电力市场要求严格</w:t>
      </w:r>
      <w:proofErr w:type="gramStart"/>
      <w:r w:rsidRPr="00D1707E">
        <w:rPr>
          <w:rFonts w:ascii="Times New Roman" w:eastAsia="仿宋_GB2312" w:hAnsi="Times New Roman" w:cs="Times New Roman"/>
          <w:sz w:val="32"/>
          <w:szCs w:val="32"/>
        </w:rPr>
        <w:t>按获得</w:t>
      </w:r>
      <w:proofErr w:type="gramEnd"/>
      <w:r w:rsidRPr="00D1707E">
        <w:rPr>
          <w:rFonts w:ascii="Times New Roman" w:eastAsia="仿宋_GB2312" w:hAnsi="Times New Roman" w:cs="Times New Roman"/>
          <w:sz w:val="32"/>
          <w:szCs w:val="32"/>
        </w:rPr>
        <w:t>的合同电量发电，两者之间存在一定矛盾。当水电企业合同电量小于其发电能力时，将出现部分水电超发并挤占其他库容水电发电空间的情况，影响市场交易结果的执行。为解决这个问题，一是</w:t>
      </w:r>
      <w:r w:rsidR="00FC559B" w:rsidRPr="00D1707E">
        <w:rPr>
          <w:rFonts w:ascii="Times New Roman" w:eastAsia="仿宋_GB2312" w:hAnsi="Times New Roman" w:cs="Times New Roman"/>
          <w:sz w:val="32"/>
          <w:szCs w:val="32"/>
        </w:rPr>
        <w:t>创新建立互保型转让交易机</w:t>
      </w:r>
      <w:r w:rsidR="00FC559B" w:rsidRPr="00D1707E">
        <w:rPr>
          <w:rFonts w:ascii="Times New Roman" w:eastAsia="仿宋_GB2312" w:hAnsi="Times New Roman" w:cs="Times New Roman"/>
          <w:sz w:val="32"/>
          <w:szCs w:val="32"/>
        </w:rPr>
        <w:lastRenderedPageBreak/>
        <w:t>制</w:t>
      </w:r>
      <w:r w:rsidRPr="00D1707E">
        <w:rPr>
          <w:rFonts w:ascii="Times New Roman" w:eastAsia="仿宋_GB2312" w:hAnsi="Times New Roman" w:cs="Times New Roman"/>
          <w:sz w:val="32"/>
          <w:szCs w:val="32"/>
        </w:rPr>
        <w:t>，</w:t>
      </w:r>
      <w:r w:rsidR="00FC559B" w:rsidRPr="00D1707E">
        <w:rPr>
          <w:rFonts w:ascii="Times New Roman" w:eastAsia="仿宋_GB2312" w:hAnsi="Times New Roman" w:cs="Times New Roman"/>
          <w:sz w:val="32"/>
          <w:szCs w:val="32"/>
        </w:rPr>
        <w:t>通过不同月份两次等量转让交易，实现合同电量在时间上的互换，</w:t>
      </w:r>
      <w:r w:rsidR="001D5034" w:rsidRPr="00D1707E">
        <w:rPr>
          <w:rFonts w:ascii="Times New Roman" w:eastAsia="仿宋_GB2312" w:hAnsi="Times New Roman" w:cs="Times New Roman"/>
          <w:sz w:val="32"/>
          <w:szCs w:val="32"/>
        </w:rPr>
        <w:t>为发电企业自主解决枯水期全额消</w:t>
      </w:r>
      <w:proofErr w:type="gramStart"/>
      <w:r w:rsidR="001D5034" w:rsidRPr="00D1707E">
        <w:rPr>
          <w:rFonts w:ascii="Times New Roman" w:eastAsia="仿宋_GB2312" w:hAnsi="Times New Roman" w:cs="Times New Roman"/>
          <w:sz w:val="32"/>
          <w:szCs w:val="32"/>
        </w:rPr>
        <w:t>纳问题</w:t>
      </w:r>
      <w:proofErr w:type="gramEnd"/>
      <w:r w:rsidR="001D5034" w:rsidRPr="00D1707E">
        <w:rPr>
          <w:rFonts w:ascii="Times New Roman" w:eastAsia="仿宋_GB2312" w:hAnsi="Times New Roman" w:cs="Times New Roman"/>
          <w:sz w:val="32"/>
          <w:szCs w:val="32"/>
        </w:rPr>
        <w:t>提供手段。</w:t>
      </w:r>
      <w:r w:rsidRPr="00D1707E">
        <w:rPr>
          <w:rFonts w:ascii="Times New Roman" w:eastAsia="仿宋_GB2312" w:hAnsi="Times New Roman" w:cs="Times New Roman"/>
          <w:sz w:val="32"/>
          <w:szCs w:val="32"/>
        </w:rPr>
        <w:t>二是</w:t>
      </w:r>
      <w:r w:rsidR="001D5034" w:rsidRPr="00D1707E">
        <w:rPr>
          <w:rFonts w:ascii="Times New Roman" w:eastAsia="仿宋_GB2312" w:hAnsi="Times New Roman" w:cs="Times New Roman"/>
          <w:sz w:val="32"/>
          <w:szCs w:val="32"/>
        </w:rPr>
        <w:t>调整枯水期偏差电量</w:t>
      </w:r>
      <w:r w:rsidR="00FC559B" w:rsidRPr="00D1707E">
        <w:rPr>
          <w:rFonts w:ascii="Times New Roman" w:eastAsia="仿宋_GB2312" w:hAnsi="Times New Roman" w:cs="Times New Roman"/>
          <w:sz w:val="32"/>
          <w:szCs w:val="32"/>
        </w:rPr>
        <w:t>结算价格</w:t>
      </w:r>
      <w:r w:rsidR="001D5034" w:rsidRPr="00D1707E">
        <w:rPr>
          <w:rFonts w:ascii="Times New Roman" w:eastAsia="仿宋_GB2312" w:hAnsi="Times New Roman" w:cs="Times New Roman"/>
          <w:sz w:val="32"/>
          <w:szCs w:val="32"/>
        </w:rPr>
        <w:t>，</w:t>
      </w:r>
      <w:r w:rsidRPr="00D1707E">
        <w:rPr>
          <w:rFonts w:ascii="Times New Roman" w:eastAsia="仿宋_GB2312" w:hAnsi="Times New Roman" w:cs="Times New Roman"/>
          <w:sz w:val="32"/>
          <w:szCs w:val="32"/>
        </w:rPr>
        <w:t>在转让交易未达成的情况下，</w:t>
      </w:r>
      <w:r w:rsidR="001D5034" w:rsidRPr="00D1707E">
        <w:rPr>
          <w:rFonts w:ascii="Times New Roman" w:eastAsia="仿宋_GB2312" w:hAnsi="Times New Roman" w:cs="Times New Roman"/>
          <w:sz w:val="32"/>
          <w:szCs w:val="32"/>
        </w:rPr>
        <w:t>使枯水期超发水电能获得一定发电收益以保障实现全额消纳，库容水电因少发合同电量得到一定补偿，</w:t>
      </w:r>
      <w:r w:rsidR="00361E44" w:rsidRPr="00D1707E">
        <w:rPr>
          <w:rFonts w:ascii="Times New Roman" w:eastAsia="仿宋_GB2312" w:hAnsi="Times New Roman" w:cs="Times New Roman"/>
          <w:sz w:val="32"/>
          <w:szCs w:val="32"/>
        </w:rPr>
        <w:t>并通过两者间的价格差促使超、</w:t>
      </w:r>
      <w:proofErr w:type="gramStart"/>
      <w:r w:rsidR="00361E44" w:rsidRPr="00D1707E">
        <w:rPr>
          <w:rFonts w:ascii="Times New Roman" w:eastAsia="仿宋_GB2312" w:hAnsi="Times New Roman" w:cs="Times New Roman"/>
          <w:sz w:val="32"/>
          <w:szCs w:val="32"/>
        </w:rPr>
        <w:t>欠双方</w:t>
      </w:r>
      <w:proofErr w:type="gramEnd"/>
      <w:r w:rsidR="00361E44" w:rsidRPr="00D1707E">
        <w:rPr>
          <w:rFonts w:ascii="Times New Roman" w:eastAsia="仿宋_GB2312" w:hAnsi="Times New Roman" w:cs="Times New Roman"/>
          <w:sz w:val="32"/>
          <w:szCs w:val="32"/>
        </w:rPr>
        <w:t>事前进行合同电量转让，从而</w:t>
      </w:r>
      <w:r w:rsidR="00FC559B" w:rsidRPr="00D1707E">
        <w:rPr>
          <w:rFonts w:ascii="Times New Roman" w:eastAsia="仿宋_GB2312" w:hAnsi="Times New Roman" w:cs="Times New Roman"/>
          <w:sz w:val="32"/>
          <w:szCs w:val="32"/>
        </w:rPr>
        <w:t>平衡双方利益</w:t>
      </w:r>
      <w:r w:rsidRPr="00D1707E">
        <w:rPr>
          <w:rFonts w:ascii="Times New Roman" w:eastAsia="仿宋_GB2312" w:hAnsi="Times New Roman" w:cs="Times New Roman"/>
          <w:sz w:val="32"/>
          <w:szCs w:val="32"/>
        </w:rPr>
        <w:t>，</w:t>
      </w:r>
      <w:r w:rsidR="001D5034" w:rsidRPr="00D1707E">
        <w:rPr>
          <w:rFonts w:ascii="Times New Roman" w:eastAsia="仿宋_GB2312" w:hAnsi="Times New Roman" w:cs="Times New Roman"/>
          <w:sz w:val="32"/>
          <w:szCs w:val="32"/>
        </w:rPr>
        <w:t>解决</w:t>
      </w:r>
      <w:r w:rsidRPr="00D1707E">
        <w:rPr>
          <w:rFonts w:ascii="Times New Roman" w:eastAsia="仿宋_GB2312" w:hAnsi="Times New Roman" w:cs="Times New Roman"/>
          <w:sz w:val="32"/>
          <w:szCs w:val="32"/>
        </w:rPr>
        <w:t>枯水期</w:t>
      </w:r>
      <w:r w:rsidR="001D5034" w:rsidRPr="00D1707E">
        <w:rPr>
          <w:rFonts w:ascii="Times New Roman" w:eastAsia="仿宋_GB2312" w:hAnsi="Times New Roman" w:cs="Times New Roman"/>
          <w:sz w:val="32"/>
          <w:szCs w:val="32"/>
        </w:rPr>
        <w:t>清洁能源全额消纳带来的矛盾。</w:t>
      </w:r>
    </w:p>
    <w:p w:rsidR="00B4320E" w:rsidRPr="009E7C6D" w:rsidRDefault="001D5034" w:rsidP="009E7C6D">
      <w:pPr>
        <w:spacing w:line="560" w:lineRule="exact"/>
        <w:ind w:firstLineChars="200" w:firstLine="640"/>
        <w:rPr>
          <w:rFonts w:ascii="黑体" w:eastAsia="黑体" w:hAnsi="Times New Roman" w:cs="Times New Roman" w:hint="eastAsia"/>
          <w:sz w:val="32"/>
          <w:szCs w:val="32"/>
        </w:rPr>
      </w:pPr>
      <w:r w:rsidRPr="009E7C6D">
        <w:rPr>
          <w:rFonts w:ascii="黑体" w:eastAsia="黑体" w:hAnsi="Times New Roman" w:cs="Times New Roman" w:hint="eastAsia"/>
          <w:sz w:val="32"/>
          <w:szCs w:val="32"/>
        </w:rPr>
        <w:t>七</w:t>
      </w:r>
      <w:r w:rsidR="00373A08" w:rsidRPr="009E7C6D">
        <w:rPr>
          <w:rFonts w:ascii="黑体" w:eastAsia="黑体" w:hAnsi="Times New Roman" w:cs="Times New Roman" w:hint="eastAsia"/>
          <w:sz w:val="32"/>
          <w:szCs w:val="32"/>
        </w:rPr>
        <w:t>、发电侧结算和考核上有什么变化？</w:t>
      </w:r>
    </w:p>
    <w:p w:rsidR="002473F2" w:rsidRPr="00D1707E" w:rsidRDefault="00373A08" w:rsidP="009E7C6D">
      <w:pPr>
        <w:spacing w:line="560" w:lineRule="exact"/>
        <w:ind w:firstLineChars="200" w:firstLine="640"/>
        <w:rPr>
          <w:rFonts w:ascii="Times New Roman" w:eastAsia="仿宋_GB2312" w:hAnsi="Times New Roman" w:cs="Times New Roman"/>
          <w:sz w:val="32"/>
          <w:szCs w:val="32"/>
        </w:rPr>
      </w:pPr>
      <w:r w:rsidRPr="00D1707E">
        <w:rPr>
          <w:rFonts w:ascii="Times New Roman" w:eastAsia="仿宋_GB2312" w:hAnsi="Times New Roman" w:cs="Times New Roman"/>
          <w:sz w:val="32"/>
          <w:szCs w:val="32"/>
        </w:rPr>
        <w:t>考虑到我省实际情况，对结算顺序、</w:t>
      </w:r>
      <w:r w:rsidR="00615EE7" w:rsidRPr="00D1707E">
        <w:rPr>
          <w:rFonts w:ascii="Times New Roman" w:eastAsia="仿宋_GB2312" w:hAnsi="Times New Roman" w:cs="Times New Roman"/>
          <w:sz w:val="32"/>
          <w:szCs w:val="32"/>
        </w:rPr>
        <w:t>结算</w:t>
      </w:r>
      <w:r w:rsidR="00FD213B" w:rsidRPr="00D1707E">
        <w:rPr>
          <w:rFonts w:ascii="Times New Roman" w:eastAsia="仿宋_GB2312" w:hAnsi="Times New Roman" w:cs="Times New Roman"/>
          <w:sz w:val="32"/>
          <w:szCs w:val="32"/>
        </w:rPr>
        <w:t>电价</w:t>
      </w:r>
      <w:r w:rsidR="00615EE7" w:rsidRPr="00D1707E">
        <w:rPr>
          <w:rFonts w:ascii="Times New Roman" w:eastAsia="仿宋_GB2312" w:hAnsi="Times New Roman" w:cs="Times New Roman"/>
          <w:sz w:val="32"/>
          <w:szCs w:val="32"/>
        </w:rPr>
        <w:t>、考核力度做了一定调整，</w:t>
      </w:r>
      <w:r w:rsidR="007C36DD" w:rsidRPr="00D1707E">
        <w:rPr>
          <w:rFonts w:ascii="Times New Roman" w:eastAsia="仿宋_GB2312" w:hAnsi="Times New Roman" w:cs="Times New Roman"/>
          <w:sz w:val="32"/>
          <w:szCs w:val="32"/>
        </w:rPr>
        <w:t>并进一步</w:t>
      </w:r>
      <w:r w:rsidR="00E476D5" w:rsidRPr="00D1707E">
        <w:rPr>
          <w:rFonts w:ascii="Times New Roman" w:eastAsia="仿宋_GB2312" w:hAnsi="Times New Roman" w:cs="Times New Roman"/>
          <w:sz w:val="32"/>
          <w:szCs w:val="32"/>
        </w:rPr>
        <w:t>明确了如何确定</w:t>
      </w:r>
      <w:r w:rsidR="00615EE7" w:rsidRPr="00D1707E">
        <w:rPr>
          <w:rFonts w:ascii="Times New Roman" w:eastAsia="仿宋_GB2312" w:hAnsi="Times New Roman" w:cs="Times New Roman"/>
          <w:sz w:val="32"/>
          <w:szCs w:val="32"/>
        </w:rPr>
        <w:t>上调增发电量、下调减发电量、超发电量、少发电量</w:t>
      </w:r>
      <w:r w:rsidR="007C36DD" w:rsidRPr="00D1707E">
        <w:rPr>
          <w:rFonts w:ascii="Times New Roman" w:eastAsia="仿宋_GB2312" w:hAnsi="Times New Roman" w:cs="Times New Roman"/>
          <w:sz w:val="32"/>
          <w:szCs w:val="32"/>
        </w:rPr>
        <w:t>，确定了偏差考核电量的免责处理</w:t>
      </w:r>
      <w:r w:rsidR="00615EE7" w:rsidRPr="00D1707E">
        <w:rPr>
          <w:rFonts w:ascii="Times New Roman" w:eastAsia="仿宋_GB2312" w:hAnsi="Times New Roman" w:cs="Times New Roman"/>
          <w:sz w:val="32"/>
          <w:szCs w:val="32"/>
        </w:rPr>
        <w:t>。</w:t>
      </w:r>
    </w:p>
    <w:p w:rsidR="002473F2" w:rsidRPr="00D1707E" w:rsidRDefault="00615EE7" w:rsidP="009E7C6D">
      <w:pPr>
        <w:spacing w:line="560" w:lineRule="exact"/>
        <w:ind w:firstLineChars="200" w:firstLine="640"/>
        <w:rPr>
          <w:rFonts w:ascii="Times New Roman" w:eastAsia="仿宋_GB2312" w:hAnsi="Times New Roman" w:cs="Times New Roman"/>
          <w:sz w:val="32"/>
          <w:szCs w:val="32"/>
        </w:rPr>
      </w:pPr>
      <w:r w:rsidRPr="00D1707E">
        <w:rPr>
          <w:rFonts w:ascii="Times New Roman" w:eastAsia="仿宋_GB2312" w:hAnsi="Times New Roman" w:cs="Times New Roman"/>
          <w:sz w:val="32"/>
          <w:szCs w:val="32"/>
        </w:rPr>
        <w:t>结算顺序：按照跨省跨区优先发电量、跨省跨区市场合同电量、调试电量、留存电量、省内优先发电量、省内市场合同电量、上调增发电量或下调减发电量、超发电量或少发电量的顺序进行结算。</w:t>
      </w:r>
    </w:p>
    <w:p w:rsidR="002473F2" w:rsidRPr="004118F1" w:rsidRDefault="002A2A19" w:rsidP="009E7C6D">
      <w:pPr>
        <w:spacing w:afterLines="50" w:line="560" w:lineRule="exact"/>
        <w:jc w:val="right"/>
        <w:rPr>
          <w:rFonts w:ascii="Times New Roman" w:eastAsia="仿宋_GB2312" w:hAnsi="Times New Roman" w:cs="Times New Roman"/>
          <w:sz w:val="30"/>
          <w:szCs w:val="30"/>
        </w:rPr>
      </w:pPr>
      <w:r>
        <w:rPr>
          <w:rFonts w:ascii="黑体" w:eastAsia="黑体" w:hAnsi="黑体" w:cs="Times New Roman" w:hint="eastAsia"/>
          <w:sz w:val="32"/>
          <w:szCs w:val="32"/>
        </w:rPr>
        <w:t>发电侧</w:t>
      </w:r>
      <w:r w:rsidR="002473F2" w:rsidRPr="002A2A19">
        <w:rPr>
          <w:rFonts w:ascii="黑体" w:eastAsia="黑体" w:hAnsi="黑体" w:cs="Times New Roman" w:hint="eastAsia"/>
          <w:sz w:val="32"/>
          <w:szCs w:val="32"/>
        </w:rPr>
        <w:t>结算</w:t>
      </w:r>
      <w:r w:rsidR="00FD213B" w:rsidRPr="002A2A19">
        <w:rPr>
          <w:rFonts w:ascii="黑体" w:eastAsia="黑体" w:hAnsi="黑体" w:cs="Times New Roman" w:hint="eastAsia"/>
          <w:sz w:val="32"/>
          <w:szCs w:val="32"/>
        </w:rPr>
        <w:t>电价和考核费用</w:t>
      </w:r>
      <w:r w:rsidR="00FD213B">
        <w:rPr>
          <w:rFonts w:ascii="Times New Roman" w:eastAsia="仿宋_GB2312" w:hAnsi="Times New Roman" w:cs="Times New Roman" w:hint="eastAsia"/>
          <w:sz w:val="32"/>
          <w:szCs w:val="32"/>
        </w:rPr>
        <w:t xml:space="preserve">    </w:t>
      </w:r>
      <w:r w:rsidR="002473F2" w:rsidRPr="00FD213B">
        <w:rPr>
          <w:rFonts w:ascii="Times New Roman" w:eastAsia="仿宋_GB2312" w:hAnsi="Times New Roman" w:cs="Times New Roman" w:hint="eastAsia"/>
          <w:sz w:val="24"/>
          <w:szCs w:val="24"/>
        </w:rPr>
        <w:t>单位：元</w:t>
      </w:r>
      <w:r w:rsidR="002473F2" w:rsidRPr="00FD213B">
        <w:rPr>
          <w:rFonts w:ascii="Times New Roman" w:eastAsia="仿宋_GB2312" w:hAnsi="Times New Roman" w:cs="Times New Roman" w:hint="eastAsia"/>
          <w:sz w:val="24"/>
          <w:szCs w:val="24"/>
        </w:rPr>
        <w:t>/</w:t>
      </w:r>
      <w:r w:rsidR="002473F2" w:rsidRPr="00FD213B">
        <w:rPr>
          <w:rFonts w:ascii="Times New Roman" w:eastAsia="仿宋_GB2312" w:hAnsi="Times New Roman" w:cs="Times New Roman" w:hint="eastAsia"/>
          <w:sz w:val="24"/>
          <w:szCs w:val="24"/>
        </w:rPr>
        <w:t>兆瓦时</w:t>
      </w:r>
      <w:r w:rsidR="004118F1">
        <w:rPr>
          <w:rFonts w:ascii="Times New Roman" w:eastAsia="仿宋_GB2312" w:hAnsi="Times New Roman" w:cs="Times New Roman" w:hint="eastAsia"/>
          <w:sz w:val="30"/>
          <w:szCs w:val="30"/>
        </w:rPr>
        <w:t xml:space="preserve"> </w:t>
      </w:r>
    </w:p>
    <w:tbl>
      <w:tblPr>
        <w:tblStyle w:val="a6"/>
        <w:tblW w:w="8472" w:type="dxa"/>
        <w:tblLook w:val="04A0"/>
      </w:tblPr>
      <w:tblGrid>
        <w:gridCol w:w="1242"/>
        <w:gridCol w:w="1276"/>
        <w:gridCol w:w="3969"/>
        <w:gridCol w:w="1985"/>
      </w:tblGrid>
      <w:tr w:rsidR="002473F2" w:rsidRPr="002473F2" w:rsidTr="004118F1">
        <w:tc>
          <w:tcPr>
            <w:tcW w:w="1242" w:type="dxa"/>
            <w:vAlign w:val="center"/>
          </w:tcPr>
          <w:p w:rsidR="004118F1" w:rsidRDefault="002473F2" w:rsidP="009E7C6D">
            <w:pPr>
              <w:adjustRightInd w:val="0"/>
              <w:snapToGrid w:val="0"/>
              <w:spacing w:line="280" w:lineRule="exact"/>
              <w:jc w:val="center"/>
              <w:rPr>
                <w:rFonts w:ascii="仿宋_GB2312" w:eastAsia="仿宋_GB2312" w:hAnsi="Times New Roman" w:cs="Times New Roman"/>
                <w:sz w:val="30"/>
                <w:szCs w:val="30"/>
              </w:rPr>
            </w:pPr>
            <w:r w:rsidRPr="004118F1">
              <w:rPr>
                <w:rFonts w:ascii="仿宋_GB2312" w:eastAsia="仿宋_GB2312" w:hAnsi="Times New Roman" w:cs="Times New Roman" w:hint="eastAsia"/>
                <w:sz w:val="30"/>
                <w:szCs w:val="30"/>
              </w:rPr>
              <w:t>电厂</w:t>
            </w:r>
          </w:p>
          <w:p w:rsidR="002473F2" w:rsidRPr="004118F1" w:rsidRDefault="002473F2" w:rsidP="009E7C6D">
            <w:pPr>
              <w:adjustRightInd w:val="0"/>
              <w:snapToGrid w:val="0"/>
              <w:spacing w:line="280" w:lineRule="exact"/>
              <w:jc w:val="center"/>
              <w:rPr>
                <w:rFonts w:ascii="仿宋_GB2312" w:eastAsia="仿宋_GB2312" w:hAnsi="Times New Roman" w:cs="Times New Roman"/>
                <w:sz w:val="30"/>
                <w:szCs w:val="30"/>
              </w:rPr>
            </w:pPr>
            <w:r w:rsidRPr="004118F1">
              <w:rPr>
                <w:rFonts w:ascii="仿宋_GB2312" w:eastAsia="仿宋_GB2312" w:hAnsi="Times New Roman" w:cs="Times New Roman" w:hint="eastAsia"/>
                <w:sz w:val="30"/>
                <w:szCs w:val="30"/>
              </w:rPr>
              <w:t>类型</w:t>
            </w:r>
          </w:p>
        </w:tc>
        <w:tc>
          <w:tcPr>
            <w:tcW w:w="1276" w:type="dxa"/>
            <w:vAlign w:val="center"/>
          </w:tcPr>
          <w:p w:rsidR="002473F2" w:rsidRPr="004118F1" w:rsidRDefault="002473F2" w:rsidP="009E7C6D">
            <w:pPr>
              <w:adjustRightInd w:val="0"/>
              <w:snapToGrid w:val="0"/>
              <w:spacing w:line="280" w:lineRule="exact"/>
              <w:jc w:val="center"/>
              <w:rPr>
                <w:rFonts w:ascii="仿宋_GB2312" w:eastAsia="仿宋_GB2312" w:hAnsi="Times New Roman" w:cs="Times New Roman"/>
                <w:sz w:val="30"/>
                <w:szCs w:val="30"/>
              </w:rPr>
            </w:pPr>
            <w:r w:rsidRPr="004118F1">
              <w:rPr>
                <w:rFonts w:ascii="仿宋_GB2312" w:eastAsia="仿宋_GB2312" w:hAnsi="Times New Roman" w:cs="Times New Roman" w:hint="eastAsia"/>
                <w:sz w:val="30"/>
                <w:szCs w:val="30"/>
              </w:rPr>
              <w:t>水期</w:t>
            </w:r>
          </w:p>
        </w:tc>
        <w:tc>
          <w:tcPr>
            <w:tcW w:w="5954" w:type="dxa"/>
            <w:gridSpan w:val="2"/>
            <w:vAlign w:val="center"/>
          </w:tcPr>
          <w:p w:rsidR="002473F2" w:rsidRPr="004118F1" w:rsidRDefault="004118F1" w:rsidP="009E7C6D">
            <w:pPr>
              <w:adjustRightInd w:val="0"/>
              <w:snapToGrid w:val="0"/>
              <w:spacing w:line="280" w:lineRule="exact"/>
              <w:jc w:val="center"/>
              <w:rPr>
                <w:rFonts w:ascii="仿宋_GB2312" w:eastAsia="仿宋_GB2312" w:hAnsi="Times New Roman" w:cs="Times New Roman"/>
                <w:sz w:val="30"/>
                <w:szCs w:val="30"/>
              </w:rPr>
            </w:pPr>
            <w:r>
              <w:rPr>
                <w:rFonts w:ascii="仿宋_GB2312" w:eastAsia="仿宋_GB2312" w:hAnsi="Times New Roman" w:cs="Times New Roman" w:hint="eastAsia"/>
                <w:sz w:val="30"/>
                <w:szCs w:val="30"/>
              </w:rPr>
              <w:t>结算电价和考核费用</w:t>
            </w:r>
          </w:p>
        </w:tc>
      </w:tr>
      <w:tr w:rsidR="002473F2" w:rsidRPr="002473F2" w:rsidTr="004118F1">
        <w:trPr>
          <w:trHeight w:val="277"/>
        </w:trPr>
        <w:tc>
          <w:tcPr>
            <w:tcW w:w="1242" w:type="dxa"/>
            <w:vMerge w:val="restart"/>
            <w:vAlign w:val="center"/>
          </w:tcPr>
          <w:p w:rsidR="002473F2" w:rsidRPr="004118F1" w:rsidRDefault="002473F2" w:rsidP="004118F1">
            <w:pPr>
              <w:adjustRightInd w:val="0"/>
              <w:snapToGrid w:val="0"/>
              <w:jc w:val="center"/>
              <w:rPr>
                <w:rFonts w:ascii="仿宋_GB2312" w:eastAsia="仿宋_GB2312" w:hAnsi="Times New Roman" w:cs="Times New Roman"/>
                <w:sz w:val="30"/>
                <w:szCs w:val="30"/>
              </w:rPr>
            </w:pPr>
            <w:r w:rsidRPr="004118F1">
              <w:rPr>
                <w:rFonts w:ascii="仿宋_GB2312" w:eastAsia="仿宋_GB2312" w:hAnsi="Times New Roman" w:cs="Times New Roman" w:hint="eastAsia"/>
                <w:sz w:val="30"/>
                <w:szCs w:val="30"/>
              </w:rPr>
              <w:t>风</w:t>
            </w:r>
            <w:r w:rsidR="004118F1">
              <w:rPr>
                <w:rFonts w:ascii="仿宋_GB2312" w:eastAsia="仿宋_GB2312" w:hAnsi="Times New Roman" w:cs="Times New Roman" w:hint="eastAsia"/>
                <w:sz w:val="30"/>
                <w:szCs w:val="30"/>
              </w:rPr>
              <w:t>电、光伏</w:t>
            </w:r>
            <w:r w:rsidRPr="004118F1">
              <w:rPr>
                <w:rFonts w:ascii="仿宋_GB2312" w:eastAsia="仿宋_GB2312" w:hAnsi="Times New Roman" w:cs="Times New Roman" w:hint="eastAsia"/>
                <w:sz w:val="30"/>
                <w:szCs w:val="30"/>
              </w:rPr>
              <w:t>、</w:t>
            </w:r>
            <w:r w:rsidR="004118F1">
              <w:rPr>
                <w:rFonts w:ascii="仿宋_GB2312" w:eastAsia="仿宋_GB2312" w:hAnsi="Times New Roman" w:cs="Times New Roman" w:hint="eastAsia"/>
                <w:sz w:val="30"/>
                <w:szCs w:val="30"/>
              </w:rPr>
              <w:t>生物质</w:t>
            </w:r>
          </w:p>
        </w:tc>
        <w:tc>
          <w:tcPr>
            <w:tcW w:w="1276" w:type="dxa"/>
            <w:vMerge w:val="restart"/>
            <w:vAlign w:val="center"/>
          </w:tcPr>
          <w:p w:rsidR="002473F2" w:rsidRPr="004118F1" w:rsidRDefault="002473F2" w:rsidP="004118F1">
            <w:pPr>
              <w:adjustRightInd w:val="0"/>
              <w:snapToGrid w:val="0"/>
              <w:jc w:val="center"/>
              <w:rPr>
                <w:rFonts w:ascii="仿宋_GB2312" w:eastAsia="仿宋_GB2312" w:hAnsi="Times New Roman" w:cs="Times New Roman"/>
                <w:sz w:val="30"/>
                <w:szCs w:val="30"/>
              </w:rPr>
            </w:pPr>
            <w:r w:rsidRPr="004118F1">
              <w:rPr>
                <w:rFonts w:ascii="仿宋_GB2312" w:eastAsia="仿宋_GB2312" w:hAnsi="Times New Roman" w:cs="Times New Roman" w:hint="eastAsia"/>
                <w:sz w:val="30"/>
                <w:szCs w:val="30"/>
              </w:rPr>
              <w:t>弃/</w:t>
            </w:r>
            <w:proofErr w:type="gramStart"/>
            <w:r w:rsidRPr="004118F1">
              <w:rPr>
                <w:rFonts w:ascii="仿宋_GB2312" w:eastAsia="仿宋_GB2312" w:hAnsi="Times New Roman" w:cs="Times New Roman" w:hint="eastAsia"/>
                <w:sz w:val="30"/>
                <w:szCs w:val="30"/>
              </w:rPr>
              <w:t>未弃</w:t>
            </w:r>
            <w:proofErr w:type="gramEnd"/>
          </w:p>
        </w:tc>
        <w:tc>
          <w:tcPr>
            <w:tcW w:w="5954" w:type="dxa"/>
            <w:gridSpan w:val="2"/>
            <w:vAlign w:val="center"/>
          </w:tcPr>
          <w:p w:rsidR="002473F2" w:rsidRPr="004118F1" w:rsidRDefault="002473F2" w:rsidP="00615EE7">
            <w:pPr>
              <w:adjustRightInd w:val="0"/>
              <w:snapToGrid w:val="0"/>
              <w:rPr>
                <w:rFonts w:ascii="仿宋_GB2312" w:eastAsia="仿宋_GB2312" w:hAnsi="Times New Roman" w:cs="Times New Roman"/>
                <w:sz w:val="30"/>
                <w:szCs w:val="30"/>
              </w:rPr>
            </w:pPr>
            <w:r w:rsidRPr="004118F1">
              <w:rPr>
                <w:rFonts w:ascii="仿宋_GB2312" w:eastAsia="仿宋_GB2312" w:hAnsi="Times New Roman" w:cs="Times New Roman" w:hint="eastAsia"/>
                <w:sz w:val="30"/>
                <w:szCs w:val="30"/>
              </w:rPr>
              <w:t>超发电量</w:t>
            </w:r>
            <w:r w:rsidR="004118F1">
              <w:rPr>
                <w:rFonts w:ascii="仿宋_GB2312" w:eastAsia="仿宋_GB2312" w:hAnsi="Times New Roman" w:cs="Times New Roman" w:hint="eastAsia"/>
                <w:sz w:val="30"/>
                <w:szCs w:val="30"/>
              </w:rPr>
              <w:t>结算</w:t>
            </w:r>
            <w:r w:rsidRPr="004118F1">
              <w:rPr>
                <w:rFonts w:ascii="仿宋_GB2312" w:eastAsia="仿宋_GB2312" w:hAnsi="Times New Roman" w:cs="Times New Roman" w:hint="eastAsia"/>
                <w:sz w:val="30"/>
                <w:szCs w:val="30"/>
              </w:rPr>
              <w:t>：</w:t>
            </w:r>
            <w:r w:rsidR="004118F1" w:rsidRPr="004118F1">
              <w:rPr>
                <w:rFonts w:ascii="仿宋_GB2312" w:eastAsia="仿宋_GB2312" w:hAnsi="Times New Roman" w:cs="Times New Roman"/>
                <w:sz w:val="30"/>
                <w:szCs w:val="30"/>
              </w:rPr>
              <w:t>核定</w:t>
            </w:r>
            <w:r w:rsidR="004118F1">
              <w:rPr>
                <w:rFonts w:ascii="仿宋_GB2312" w:eastAsia="仿宋_GB2312" w:hAnsi="Times New Roman" w:cs="Times New Roman" w:hint="eastAsia"/>
                <w:sz w:val="30"/>
                <w:szCs w:val="30"/>
              </w:rPr>
              <w:t>的</w:t>
            </w:r>
            <w:r w:rsidR="004118F1" w:rsidRPr="004118F1">
              <w:rPr>
                <w:rFonts w:ascii="仿宋_GB2312" w:eastAsia="仿宋_GB2312" w:hAnsi="Times New Roman" w:cs="Times New Roman"/>
                <w:sz w:val="30"/>
                <w:szCs w:val="30"/>
              </w:rPr>
              <w:t>与电网结算电价</w:t>
            </w:r>
          </w:p>
          <w:p w:rsidR="002473F2" w:rsidRPr="004118F1" w:rsidRDefault="00821C8C" w:rsidP="00821C8C">
            <w:pPr>
              <w:adjustRightInd w:val="0"/>
              <w:snapToGrid w:val="0"/>
              <w:rPr>
                <w:rFonts w:ascii="仿宋_GB2312" w:eastAsia="仿宋_GB2312" w:hAnsi="Times New Roman" w:cs="Times New Roman"/>
                <w:sz w:val="30"/>
                <w:szCs w:val="30"/>
              </w:rPr>
            </w:pPr>
            <w:r>
              <w:rPr>
                <w:rFonts w:ascii="仿宋_GB2312" w:eastAsia="仿宋_GB2312" w:hAnsi="Times New Roman" w:cs="Times New Roman" w:hint="eastAsia"/>
                <w:sz w:val="30"/>
                <w:szCs w:val="30"/>
              </w:rPr>
              <w:t>超发</w:t>
            </w:r>
            <w:r w:rsidR="002473F2" w:rsidRPr="004118F1">
              <w:rPr>
                <w:rFonts w:ascii="仿宋_GB2312" w:eastAsia="仿宋_GB2312" w:hAnsi="Times New Roman" w:cs="Times New Roman" w:hint="eastAsia"/>
                <w:sz w:val="30"/>
                <w:szCs w:val="30"/>
              </w:rPr>
              <w:t>考核：</w:t>
            </w:r>
            <w:r w:rsidRPr="00821C8C">
              <w:rPr>
                <w:rFonts w:ascii="仿宋_GB2312" w:eastAsia="仿宋_GB2312" w:hAnsi="Times New Roman" w:cs="Times New Roman"/>
                <w:sz w:val="30"/>
                <w:szCs w:val="30"/>
              </w:rPr>
              <w:t>月度（周）增量直接交易最高成交价（含自动匹配的火电部分，为水火加权平均价；若无成交则按预挂牌上调服务</w:t>
            </w:r>
            <w:proofErr w:type="gramStart"/>
            <w:r w:rsidRPr="00821C8C">
              <w:rPr>
                <w:rFonts w:ascii="仿宋_GB2312" w:eastAsia="仿宋_GB2312" w:hAnsi="Times New Roman" w:cs="Times New Roman"/>
                <w:sz w:val="30"/>
                <w:szCs w:val="30"/>
              </w:rPr>
              <w:t>最</w:t>
            </w:r>
            <w:proofErr w:type="gramEnd"/>
            <w:r w:rsidRPr="00821C8C">
              <w:rPr>
                <w:rFonts w:ascii="仿宋_GB2312" w:eastAsia="仿宋_GB2312" w:hAnsi="Times New Roman" w:cs="Times New Roman"/>
                <w:sz w:val="30"/>
                <w:szCs w:val="30"/>
              </w:rPr>
              <w:t>高价，下同）的10%</w:t>
            </w:r>
          </w:p>
        </w:tc>
      </w:tr>
      <w:tr w:rsidR="002473F2" w:rsidRPr="002473F2" w:rsidTr="004118F1">
        <w:trPr>
          <w:trHeight w:val="308"/>
        </w:trPr>
        <w:tc>
          <w:tcPr>
            <w:tcW w:w="1242" w:type="dxa"/>
            <w:vMerge/>
            <w:vAlign w:val="center"/>
          </w:tcPr>
          <w:p w:rsidR="002473F2" w:rsidRPr="004118F1" w:rsidRDefault="002473F2" w:rsidP="004118F1">
            <w:pPr>
              <w:adjustRightInd w:val="0"/>
              <w:snapToGrid w:val="0"/>
              <w:jc w:val="center"/>
              <w:rPr>
                <w:rFonts w:ascii="仿宋_GB2312" w:eastAsia="仿宋_GB2312" w:hAnsi="Times New Roman" w:cs="Times New Roman"/>
                <w:sz w:val="30"/>
                <w:szCs w:val="30"/>
              </w:rPr>
            </w:pPr>
          </w:p>
        </w:tc>
        <w:tc>
          <w:tcPr>
            <w:tcW w:w="1276" w:type="dxa"/>
            <w:vMerge/>
            <w:vAlign w:val="center"/>
          </w:tcPr>
          <w:p w:rsidR="002473F2" w:rsidRPr="004118F1" w:rsidRDefault="002473F2" w:rsidP="004118F1">
            <w:pPr>
              <w:adjustRightInd w:val="0"/>
              <w:snapToGrid w:val="0"/>
              <w:jc w:val="center"/>
              <w:rPr>
                <w:rFonts w:ascii="仿宋_GB2312" w:eastAsia="仿宋_GB2312" w:hAnsi="Times New Roman" w:cs="Times New Roman"/>
                <w:sz w:val="30"/>
                <w:szCs w:val="30"/>
              </w:rPr>
            </w:pPr>
          </w:p>
        </w:tc>
        <w:tc>
          <w:tcPr>
            <w:tcW w:w="5954" w:type="dxa"/>
            <w:gridSpan w:val="2"/>
            <w:vAlign w:val="center"/>
          </w:tcPr>
          <w:p w:rsidR="002473F2" w:rsidRPr="004118F1" w:rsidRDefault="002473F2" w:rsidP="00821C8C">
            <w:pPr>
              <w:adjustRightInd w:val="0"/>
              <w:snapToGrid w:val="0"/>
              <w:rPr>
                <w:rFonts w:ascii="仿宋_GB2312" w:eastAsia="仿宋_GB2312" w:hAnsi="Times New Roman" w:cs="Times New Roman"/>
                <w:sz w:val="30"/>
                <w:szCs w:val="30"/>
              </w:rPr>
            </w:pPr>
            <w:r w:rsidRPr="004118F1">
              <w:rPr>
                <w:rFonts w:ascii="仿宋_GB2312" w:eastAsia="仿宋_GB2312" w:hAnsi="Times New Roman" w:cs="Times New Roman" w:hint="eastAsia"/>
                <w:sz w:val="30"/>
                <w:szCs w:val="30"/>
              </w:rPr>
              <w:t>欠发考核：</w:t>
            </w:r>
            <w:r w:rsidR="00821C8C" w:rsidRPr="00821C8C">
              <w:rPr>
                <w:rFonts w:ascii="仿宋_GB2312" w:eastAsia="仿宋_GB2312" w:hAnsi="Times New Roman" w:cs="Times New Roman"/>
                <w:sz w:val="30"/>
                <w:szCs w:val="30"/>
              </w:rPr>
              <w:t>月度（周）增量直接交易最高成交价的10%</w:t>
            </w:r>
          </w:p>
        </w:tc>
      </w:tr>
      <w:tr w:rsidR="002473F2" w:rsidRPr="002473F2" w:rsidTr="004118F1">
        <w:trPr>
          <w:trHeight w:val="225"/>
        </w:trPr>
        <w:tc>
          <w:tcPr>
            <w:tcW w:w="1242" w:type="dxa"/>
            <w:vMerge w:val="restart"/>
            <w:vAlign w:val="center"/>
          </w:tcPr>
          <w:p w:rsidR="002473F2" w:rsidRPr="004118F1" w:rsidRDefault="002473F2" w:rsidP="004118F1">
            <w:pPr>
              <w:adjustRightInd w:val="0"/>
              <w:snapToGrid w:val="0"/>
              <w:jc w:val="center"/>
              <w:rPr>
                <w:rFonts w:ascii="仿宋_GB2312" w:eastAsia="仿宋_GB2312" w:hAnsi="Times New Roman" w:cs="Times New Roman"/>
                <w:sz w:val="30"/>
                <w:szCs w:val="30"/>
              </w:rPr>
            </w:pPr>
            <w:proofErr w:type="gramStart"/>
            <w:r w:rsidRPr="004118F1">
              <w:rPr>
                <w:rFonts w:ascii="仿宋_GB2312" w:eastAsia="仿宋_GB2312" w:hAnsi="Times New Roman" w:cs="Times New Roman" w:hint="eastAsia"/>
                <w:sz w:val="30"/>
                <w:szCs w:val="30"/>
              </w:rPr>
              <w:lastRenderedPageBreak/>
              <w:t>季调及</w:t>
            </w:r>
            <w:proofErr w:type="gramEnd"/>
            <w:r w:rsidRPr="004118F1">
              <w:rPr>
                <w:rFonts w:ascii="仿宋_GB2312" w:eastAsia="仿宋_GB2312" w:hAnsi="Times New Roman" w:cs="Times New Roman" w:hint="eastAsia"/>
                <w:sz w:val="30"/>
                <w:szCs w:val="30"/>
              </w:rPr>
              <w:t>以上</w:t>
            </w:r>
            <w:r w:rsidR="004118F1">
              <w:rPr>
                <w:rFonts w:ascii="仿宋_GB2312" w:eastAsia="仿宋_GB2312" w:hAnsi="Times New Roman" w:cs="Times New Roman" w:hint="eastAsia"/>
                <w:sz w:val="30"/>
                <w:szCs w:val="30"/>
              </w:rPr>
              <w:t>水电</w:t>
            </w:r>
          </w:p>
        </w:tc>
        <w:tc>
          <w:tcPr>
            <w:tcW w:w="1276" w:type="dxa"/>
            <w:vMerge w:val="restart"/>
            <w:vAlign w:val="center"/>
          </w:tcPr>
          <w:p w:rsidR="002473F2" w:rsidRPr="004118F1" w:rsidRDefault="002473F2" w:rsidP="004118F1">
            <w:pPr>
              <w:adjustRightInd w:val="0"/>
              <w:snapToGrid w:val="0"/>
              <w:jc w:val="center"/>
              <w:rPr>
                <w:rFonts w:ascii="仿宋_GB2312" w:eastAsia="仿宋_GB2312" w:hAnsi="Times New Roman" w:cs="Times New Roman"/>
                <w:sz w:val="30"/>
                <w:szCs w:val="30"/>
              </w:rPr>
            </w:pPr>
            <w:r w:rsidRPr="004118F1">
              <w:rPr>
                <w:rFonts w:ascii="仿宋_GB2312" w:eastAsia="仿宋_GB2312" w:hAnsi="Times New Roman" w:cs="Times New Roman" w:hint="eastAsia"/>
                <w:sz w:val="30"/>
                <w:szCs w:val="30"/>
              </w:rPr>
              <w:t>弃</w:t>
            </w:r>
          </w:p>
        </w:tc>
        <w:tc>
          <w:tcPr>
            <w:tcW w:w="5954" w:type="dxa"/>
            <w:gridSpan w:val="2"/>
            <w:vAlign w:val="center"/>
          </w:tcPr>
          <w:p w:rsidR="002473F2" w:rsidRPr="004118F1" w:rsidRDefault="002473F2" w:rsidP="00615EE7">
            <w:pPr>
              <w:adjustRightInd w:val="0"/>
              <w:snapToGrid w:val="0"/>
              <w:rPr>
                <w:rFonts w:ascii="仿宋_GB2312" w:eastAsia="仿宋_GB2312" w:hAnsi="Times New Roman" w:cs="Times New Roman"/>
                <w:sz w:val="30"/>
                <w:szCs w:val="30"/>
              </w:rPr>
            </w:pPr>
            <w:r w:rsidRPr="004118F1">
              <w:rPr>
                <w:rFonts w:ascii="仿宋_GB2312" w:eastAsia="仿宋_GB2312" w:hAnsi="Times New Roman" w:cs="Times New Roman" w:hint="eastAsia"/>
                <w:sz w:val="30"/>
                <w:szCs w:val="30"/>
              </w:rPr>
              <w:t>超发电量</w:t>
            </w:r>
            <w:r w:rsidR="00821C8C">
              <w:rPr>
                <w:rFonts w:ascii="仿宋_GB2312" w:eastAsia="仿宋_GB2312" w:hAnsi="Times New Roman" w:cs="Times New Roman" w:hint="eastAsia"/>
                <w:sz w:val="30"/>
                <w:szCs w:val="30"/>
              </w:rPr>
              <w:t>结算</w:t>
            </w:r>
            <w:r w:rsidRPr="004118F1">
              <w:rPr>
                <w:rFonts w:ascii="仿宋_GB2312" w:eastAsia="仿宋_GB2312" w:hAnsi="Times New Roman" w:cs="Times New Roman" w:hint="eastAsia"/>
                <w:sz w:val="30"/>
                <w:szCs w:val="30"/>
              </w:rPr>
              <w:t>：</w:t>
            </w:r>
            <w:r w:rsidR="00821C8C">
              <w:rPr>
                <w:rFonts w:ascii="仿宋_GB2312" w:eastAsia="仿宋_GB2312" w:hAnsi="Times New Roman" w:cs="Times New Roman" w:hint="eastAsia"/>
                <w:sz w:val="30"/>
                <w:szCs w:val="30"/>
              </w:rPr>
              <w:t>0</w:t>
            </w:r>
          </w:p>
          <w:p w:rsidR="002473F2" w:rsidRPr="004118F1" w:rsidRDefault="00821C8C" w:rsidP="00615EE7">
            <w:pPr>
              <w:adjustRightInd w:val="0"/>
              <w:snapToGrid w:val="0"/>
              <w:rPr>
                <w:rFonts w:ascii="仿宋_GB2312" w:eastAsia="仿宋_GB2312" w:hAnsi="Times New Roman" w:cs="Times New Roman"/>
                <w:sz w:val="30"/>
                <w:szCs w:val="30"/>
              </w:rPr>
            </w:pPr>
            <w:r>
              <w:rPr>
                <w:rFonts w:ascii="仿宋_GB2312" w:eastAsia="仿宋_GB2312" w:hAnsi="Times New Roman" w:cs="Times New Roman" w:hint="eastAsia"/>
                <w:sz w:val="30"/>
                <w:szCs w:val="30"/>
              </w:rPr>
              <w:t>超发</w:t>
            </w:r>
            <w:r w:rsidR="002473F2" w:rsidRPr="004118F1">
              <w:rPr>
                <w:rFonts w:ascii="仿宋_GB2312" w:eastAsia="仿宋_GB2312" w:hAnsi="Times New Roman" w:cs="Times New Roman" w:hint="eastAsia"/>
                <w:sz w:val="30"/>
                <w:szCs w:val="30"/>
              </w:rPr>
              <w:t>考核：</w:t>
            </w:r>
            <w:r w:rsidR="00BC1995" w:rsidRPr="00821C8C">
              <w:rPr>
                <w:rFonts w:ascii="仿宋_GB2312" w:eastAsia="仿宋_GB2312" w:hAnsi="Times New Roman" w:cs="Times New Roman"/>
                <w:sz w:val="30"/>
                <w:szCs w:val="30"/>
              </w:rPr>
              <w:t>月度（周）增量直接交易最高成交价的10%</w:t>
            </w:r>
          </w:p>
        </w:tc>
      </w:tr>
      <w:tr w:rsidR="002473F2" w:rsidRPr="002473F2" w:rsidTr="004118F1">
        <w:trPr>
          <w:trHeight w:val="360"/>
        </w:trPr>
        <w:tc>
          <w:tcPr>
            <w:tcW w:w="1242" w:type="dxa"/>
            <w:vMerge/>
            <w:vAlign w:val="center"/>
          </w:tcPr>
          <w:p w:rsidR="002473F2" w:rsidRPr="004118F1" w:rsidRDefault="002473F2" w:rsidP="004118F1">
            <w:pPr>
              <w:adjustRightInd w:val="0"/>
              <w:snapToGrid w:val="0"/>
              <w:jc w:val="center"/>
              <w:rPr>
                <w:rFonts w:ascii="仿宋_GB2312" w:eastAsia="仿宋_GB2312" w:hAnsi="Times New Roman" w:cs="Times New Roman"/>
                <w:sz w:val="30"/>
                <w:szCs w:val="30"/>
              </w:rPr>
            </w:pPr>
          </w:p>
        </w:tc>
        <w:tc>
          <w:tcPr>
            <w:tcW w:w="1276" w:type="dxa"/>
            <w:vMerge/>
            <w:vAlign w:val="center"/>
          </w:tcPr>
          <w:p w:rsidR="002473F2" w:rsidRPr="004118F1" w:rsidRDefault="002473F2" w:rsidP="004118F1">
            <w:pPr>
              <w:adjustRightInd w:val="0"/>
              <w:snapToGrid w:val="0"/>
              <w:jc w:val="center"/>
              <w:rPr>
                <w:rFonts w:ascii="仿宋_GB2312" w:eastAsia="仿宋_GB2312" w:hAnsi="Times New Roman" w:cs="Times New Roman"/>
                <w:sz w:val="30"/>
                <w:szCs w:val="30"/>
              </w:rPr>
            </w:pPr>
          </w:p>
        </w:tc>
        <w:tc>
          <w:tcPr>
            <w:tcW w:w="5954" w:type="dxa"/>
            <w:gridSpan w:val="2"/>
            <w:vAlign w:val="center"/>
          </w:tcPr>
          <w:p w:rsidR="002473F2" w:rsidRPr="004118F1" w:rsidRDefault="002473F2" w:rsidP="00BC1995">
            <w:pPr>
              <w:adjustRightInd w:val="0"/>
              <w:snapToGrid w:val="0"/>
              <w:rPr>
                <w:rFonts w:ascii="仿宋_GB2312" w:eastAsia="仿宋_GB2312" w:hAnsi="Times New Roman" w:cs="Times New Roman"/>
                <w:sz w:val="30"/>
                <w:szCs w:val="30"/>
              </w:rPr>
            </w:pPr>
            <w:r w:rsidRPr="004118F1">
              <w:rPr>
                <w:rFonts w:ascii="仿宋_GB2312" w:eastAsia="仿宋_GB2312" w:hAnsi="Times New Roman" w:cs="Times New Roman" w:hint="eastAsia"/>
                <w:sz w:val="30"/>
                <w:szCs w:val="30"/>
              </w:rPr>
              <w:t>欠发考核：</w:t>
            </w:r>
            <w:r w:rsidR="00BC1995">
              <w:rPr>
                <w:rFonts w:ascii="仿宋_GB2312" w:eastAsia="仿宋_GB2312" w:hAnsi="Times New Roman" w:cs="Times New Roman" w:hint="eastAsia"/>
                <w:sz w:val="30"/>
                <w:szCs w:val="30"/>
              </w:rPr>
              <w:t>调用上调，</w:t>
            </w:r>
            <w:r w:rsidR="00BC1995" w:rsidRPr="00BC1995">
              <w:rPr>
                <w:rFonts w:ascii="仿宋_GB2312" w:eastAsia="仿宋_GB2312" w:hAnsi="Times New Roman" w:cs="Times New Roman"/>
                <w:sz w:val="30"/>
                <w:szCs w:val="30"/>
              </w:rPr>
              <w:t>系统上调电量补偿单价</w:t>
            </w:r>
            <w:r w:rsidR="00BC1995">
              <w:rPr>
                <w:rFonts w:ascii="仿宋_GB2312" w:eastAsia="仿宋_GB2312" w:hAnsi="Times New Roman" w:cs="Times New Roman" w:hint="eastAsia"/>
                <w:sz w:val="30"/>
                <w:szCs w:val="30"/>
              </w:rPr>
              <w:t>；</w:t>
            </w:r>
            <w:r w:rsidR="00BC1995" w:rsidRPr="00BC1995">
              <w:rPr>
                <w:rFonts w:ascii="仿宋_GB2312" w:eastAsia="仿宋_GB2312" w:hAnsi="Times New Roman" w:cs="Times New Roman"/>
                <w:sz w:val="30"/>
                <w:szCs w:val="30"/>
              </w:rPr>
              <w:t>未调用上调，月度（周）增量直接交易最高成交价的20%</w:t>
            </w:r>
            <w:r w:rsidR="00BC1995">
              <w:rPr>
                <w:rFonts w:ascii="仿宋_GB2312" w:eastAsia="仿宋_GB2312" w:hAnsi="Times New Roman" w:cs="Times New Roman" w:hint="eastAsia"/>
                <w:sz w:val="30"/>
                <w:szCs w:val="30"/>
              </w:rPr>
              <w:t>。</w:t>
            </w:r>
            <w:r w:rsidR="00BC1995" w:rsidRPr="004118F1">
              <w:rPr>
                <w:rFonts w:ascii="仿宋_GB2312" w:eastAsia="仿宋_GB2312" w:hAnsi="Times New Roman" w:cs="Times New Roman" w:hint="eastAsia"/>
                <w:sz w:val="30"/>
                <w:szCs w:val="30"/>
              </w:rPr>
              <w:t xml:space="preserve"> </w:t>
            </w:r>
          </w:p>
        </w:tc>
      </w:tr>
      <w:tr w:rsidR="002473F2" w:rsidRPr="002473F2" w:rsidTr="004118F1">
        <w:trPr>
          <w:trHeight w:val="202"/>
        </w:trPr>
        <w:tc>
          <w:tcPr>
            <w:tcW w:w="1242" w:type="dxa"/>
            <w:vMerge/>
            <w:vAlign w:val="center"/>
          </w:tcPr>
          <w:p w:rsidR="002473F2" w:rsidRPr="004118F1" w:rsidRDefault="002473F2" w:rsidP="004118F1">
            <w:pPr>
              <w:adjustRightInd w:val="0"/>
              <w:snapToGrid w:val="0"/>
              <w:jc w:val="center"/>
              <w:rPr>
                <w:rFonts w:ascii="仿宋_GB2312" w:eastAsia="仿宋_GB2312" w:hAnsi="Times New Roman" w:cs="Times New Roman"/>
                <w:sz w:val="30"/>
                <w:szCs w:val="30"/>
              </w:rPr>
            </w:pPr>
          </w:p>
        </w:tc>
        <w:tc>
          <w:tcPr>
            <w:tcW w:w="1276" w:type="dxa"/>
            <w:vMerge w:val="restart"/>
            <w:vAlign w:val="center"/>
          </w:tcPr>
          <w:p w:rsidR="002473F2" w:rsidRPr="004118F1" w:rsidRDefault="002473F2" w:rsidP="004118F1">
            <w:pPr>
              <w:adjustRightInd w:val="0"/>
              <w:snapToGrid w:val="0"/>
              <w:jc w:val="center"/>
              <w:rPr>
                <w:rFonts w:ascii="仿宋_GB2312" w:eastAsia="仿宋_GB2312" w:hAnsi="Times New Roman" w:cs="Times New Roman"/>
                <w:sz w:val="30"/>
                <w:szCs w:val="30"/>
              </w:rPr>
            </w:pPr>
            <w:proofErr w:type="gramStart"/>
            <w:r w:rsidRPr="004118F1">
              <w:rPr>
                <w:rFonts w:ascii="仿宋_GB2312" w:eastAsia="仿宋_GB2312" w:hAnsi="Times New Roman" w:cs="Times New Roman" w:hint="eastAsia"/>
                <w:sz w:val="30"/>
                <w:szCs w:val="30"/>
              </w:rPr>
              <w:t>未弃</w:t>
            </w:r>
            <w:proofErr w:type="gramEnd"/>
          </w:p>
        </w:tc>
        <w:tc>
          <w:tcPr>
            <w:tcW w:w="3969" w:type="dxa"/>
            <w:vAlign w:val="center"/>
          </w:tcPr>
          <w:p w:rsidR="002473F2" w:rsidRDefault="002473F2" w:rsidP="00BC1995">
            <w:pPr>
              <w:adjustRightInd w:val="0"/>
              <w:snapToGrid w:val="0"/>
              <w:rPr>
                <w:rFonts w:ascii="仿宋_GB2312" w:eastAsia="仿宋_GB2312" w:hAnsi="Times New Roman" w:cs="Times New Roman"/>
                <w:sz w:val="30"/>
                <w:szCs w:val="30"/>
              </w:rPr>
            </w:pPr>
            <w:r w:rsidRPr="004118F1">
              <w:rPr>
                <w:rFonts w:ascii="仿宋_GB2312" w:eastAsia="仿宋_GB2312" w:hAnsi="Times New Roman" w:cs="Times New Roman" w:hint="eastAsia"/>
                <w:sz w:val="30"/>
                <w:szCs w:val="30"/>
              </w:rPr>
              <w:t>超发电量</w:t>
            </w:r>
            <w:r w:rsidR="00BC1995">
              <w:rPr>
                <w:rFonts w:ascii="仿宋_GB2312" w:eastAsia="仿宋_GB2312" w:hAnsi="Times New Roman" w:cs="Times New Roman" w:hint="eastAsia"/>
                <w:sz w:val="30"/>
                <w:szCs w:val="30"/>
              </w:rPr>
              <w:t>结算</w:t>
            </w:r>
            <w:r w:rsidRPr="004118F1">
              <w:rPr>
                <w:rFonts w:ascii="仿宋_GB2312" w:eastAsia="仿宋_GB2312" w:hAnsi="Times New Roman" w:cs="Times New Roman" w:hint="eastAsia"/>
                <w:sz w:val="30"/>
                <w:szCs w:val="30"/>
              </w:rPr>
              <w:t>：</w:t>
            </w:r>
            <w:r w:rsidR="00BC1995">
              <w:rPr>
                <w:rFonts w:ascii="仿宋_GB2312" w:eastAsia="仿宋_GB2312" w:hAnsi="Times New Roman" w:cs="Times New Roman" w:hint="eastAsia"/>
                <w:sz w:val="30"/>
                <w:szCs w:val="30"/>
              </w:rPr>
              <w:t>调用下调，</w:t>
            </w:r>
            <w:r w:rsidR="00BC1995" w:rsidRPr="00BC1995">
              <w:rPr>
                <w:rFonts w:ascii="仿宋_GB2312" w:eastAsia="仿宋_GB2312" w:hAnsi="Times New Roman" w:cs="Times New Roman"/>
                <w:sz w:val="30"/>
                <w:szCs w:val="30"/>
              </w:rPr>
              <w:t>60</w:t>
            </w:r>
            <w:r w:rsidR="00BC1995" w:rsidRPr="00BC1995">
              <w:rPr>
                <w:rFonts w:ascii="仿宋_GB2312" w:eastAsia="仿宋_GB2312" w:hAnsi="Times New Roman" w:cs="Times New Roman" w:hint="eastAsia"/>
                <w:sz w:val="30"/>
                <w:szCs w:val="30"/>
              </w:rPr>
              <w:t>；</w:t>
            </w:r>
            <w:r w:rsidR="00BC1995" w:rsidRPr="00BC1995">
              <w:rPr>
                <w:rFonts w:ascii="仿宋_GB2312" w:eastAsia="仿宋_GB2312" w:hAnsi="Times New Roman" w:cs="Times New Roman"/>
                <w:sz w:val="30"/>
                <w:szCs w:val="30"/>
              </w:rPr>
              <w:t>未调用下调，预挂牌上调服务最低报价的70%、预挂牌上调服务最高报价的20%中较高价格</w:t>
            </w:r>
          </w:p>
          <w:p w:rsidR="00BC1995" w:rsidRPr="004118F1" w:rsidRDefault="00BC1995" w:rsidP="00BC1995">
            <w:pPr>
              <w:adjustRightInd w:val="0"/>
              <w:snapToGrid w:val="0"/>
              <w:rPr>
                <w:rFonts w:ascii="仿宋_GB2312" w:eastAsia="仿宋_GB2312" w:hAnsi="Times New Roman" w:cs="Times New Roman"/>
                <w:sz w:val="30"/>
                <w:szCs w:val="30"/>
              </w:rPr>
            </w:pPr>
            <w:r>
              <w:rPr>
                <w:rFonts w:ascii="仿宋_GB2312" w:eastAsia="仿宋_GB2312" w:hAnsi="Times New Roman" w:cs="Times New Roman" w:hint="eastAsia"/>
                <w:sz w:val="30"/>
                <w:szCs w:val="30"/>
              </w:rPr>
              <w:t>超发考核：无</w:t>
            </w:r>
          </w:p>
        </w:tc>
        <w:tc>
          <w:tcPr>
            <w:tcW w:w="1985" w:type="dxa"/>
            <w:vMerge w:val="restart"/>
            <w:vAlign w:val="center"/>
          </w:tcPr>
          <w:p w:rsidR="002473F2" w:rsidRPr="004118F1" w:rsidRDefault="002473F2" w:rsidP="00615EE7">
            <w:pPr>
              <w:adjustRightInd w:val="0"/>
              <w:snapToGrid w:val="0"/>
              <w:rPr>
                <w:rFonts w:ascii="仿宋_GB2312" w:eastAsia="仿宋_GB2312" w:hAnsi="Times New Roman" w:cs="Times New Roman"/>
                <w:sz w:val="30"/>
                <w:szCs w:val="30"/>
              </w:rPr>
            </w:pPr>
            <w:r w:rsidRPr="004118F1">
              <w:rPr>
                <w:rFonts w:ascii="仿宋_GB2312" w:eastAsia="仿宋_GB2312" w:hAnsi="Times New Roman" w:cs="Times New Roman" w:hint="eastAsia"/>
                <w:sz w:val="30"/>
                <w:szCs w:val="30"/>
              </w:rPr>
              <w:t>系统下调</w:t>
            </w:r>
            <w:r w:rsidR="00BC1995">
              <w:rPr>
                <w:rFonts w:ascii="仿宋_GB2312" w:eastAsia="仿宋_GB2312" w:hAnsi="Times New Roman" w:cs="Times New Roman" w:hint="eastAsia"/>
                <w:sz w:val="30"/>
                <w:szCs w:val="30"/>
              </w:rPr>
              <w:t>电量</w:t>
            </w:r>
            <w:r w:rsidRPr="004118F1">
              <w:rPr>
                <w:rFonts w:ascii="仿宋_GB2312" w:eastAsia="仿宋_GB2312" w:hAnsi="Times New Roman" w:cs="Times New Roman" w:hint="eastAsia"/>
                <w:sz w:val="30"/>
                <w:szCs w:val="30"/>
              </w:rPr>
              <w:t>：按申报价结算；</w:t>
            </w:r>
          </w:p>
          <w:p w:rsidR="002473F2" w:rsidRPr="004118F1" w:rsidRDefault="002473F2" w:rsidP="00FD213B">
            <w:pPr>
              <w:adjustRightInd w:val="0"/>
              <w:snapToGrid w:val="0"/>
              <w:rPr>
                <w:rFonts w:ascii="仿宋_GB2312" w:eastAsia="仿宋_GB2312" w:hAnsi="Times New Roman" w:cs="Times New Roman"/>
                <w:sz w:val="30"/>
                <w:szCs w:val="30"/>
              </w:rPr>
            </w:pPr>
            <w:r w:rsidRPr="004118F1">
              <w:rPr>
                <w:rFonts w:ascii="仿宋_GB2312" w:eastAsia="仿宋_GB2312" w:hAnsi="Times New Roman" w:cs="Times New Roman" w:hint="eastAsia"/>
                <w:sz w:val="30"/>
                <w:szCs w:val="30"/>
              </w:rPr>
              <w:t>超发下调</w:t>
            </w:r>
            <w:r w:rsidR="00BC1995">
              <w:rPr>
                <w:rFonts w:ascii="仿宋_GB2312" w:eastAsia="仿宋_GB2312" w:hAnsi="Times New Roman" w:cs="Times New Roman" w:hint="eastAsia"/>
                <w:sz w:val="30"/>
                <w:szCs w:val="30"/>
              </w:rPr>
              <w:t>电量</w:t>
            </w:r>
            <w:r w:rsidRPr="004118F1">
              <w:rPr>
                <w:rFonts w:ascii="仿宋_GB2312" w:eastAsia="仿宋_GB2312" w:hAnsi="Times New Roman" w:cs="Times New Roman" w:hint="eastAsia"/>
                <w:sz w:val="30"/>
                <w:szCs w:val="30"/>
              </w:rPr>
              <w:t>：实际下调单价-80</w:t>
            </w:r>
          </w:p>
        </w:tc>
      </w:tr>
      <w:tr w:rsidR="002473F2" w:rsidRPr="002473F2" w:rsidTr="004118F1">
        <w:trPr>
          <w:trHeight w:val="375"/>
        </w:trPr>
        <w:tc>
          <w:tcPr>
            <w:tcW w:w="1242" w:type="dxa"/>
            <w:vMerge/>
            <w:vAlign w:val="center"/>
          </w:tcPr>
          <w:p w:rsidR="002473F2" w:rsidRPr="004118F1" w:rsidRDefault="002473F2" w:rsidP="004118F1">
            <w:pPr>
              <w:adjustRightInd w:val="0"/>
              <w:snapToGrid w:val="0"/>
              <w:jc w:val="center"/>
              <w:rPr>
                <w:rFonts w:ascii="仿宋_GB2312" w:eastAsia="仿宋_GB2312" w:hAnsi="Times New Roman" w:cs="Times New Roman"/>
                <w:sz w:val="30"/>
                <w:szCs w:val="30"/>
              </w:rPr>
            </w:pPr>
          </w:p>
        </w:tc>
        <w:tc>
          <w:tcPr>
            <w:tcW w:w="1276" w:type="dxa"/>
            <w:vMerge/>
            <w:vAlign w:val="center"/>
          </w:tcPr>
          <w:p w:rsidR="002473F2" w:rsidRPr="004118F1" w:rsidRDefault="002473F2" w:rsidP="004118F1">
            <w:pPr>
              <w:adjustRightInd w:val="0"/>
              <w:snapToGrid w:val="0"/>
              <w:jc w:val="center"/>
              <w:rPr>
                <w:rFonts w:ascii="仿宋_GB2312" w:eastAsia="仿宋_GB2312" w:hAnsi="Times New Roman" w:cs="Times New Roman"/>
                <w:sz w:val="30"/>
                <w:szCs w:val="30"/>
              </w:rPr>
            </w:pPr>
          </w:p>
        </w:tc>
        <w:tc>
          <w:tcPr>
            <w:tcW w:w="3969" w:type="dxa"/>
            <w:vAlign w:val="center"/>
          </w:tcPr>
          <w:p w:rsidR="002473F2" w:rsidRPr="004118F1" w:rsidRDefault="002473F2" w:rsidP="00BC1995">
            <w:pPr>
              <w:adjustRightInd w:val="0"/>
              <w:snapToGrid w:val="0"/>
              <w:rPr>
                <w:rFonts w:ascii="仿宋_GB2312" w:eastAsia="仿宋_GB2312" w:hAnsi="Times New Roman" w:cs="Times New Roman"/>
                <w:sz w:val="30"/>
                <w:szCs w:val="30"/>
              </w:rPr>
            </w:pPr>
            <w:r w:rsidRPr="004118F1">
              <w:rPr>
                <w:rFonts w:ascii="仿宋_GB2312" w:eastAsia="仿宋_GB2312" w:hAnsi="Times New Roman" w:cs="Times New Roman" w:hint="eastAsia"/>
                <w:sz w:val="30"/>
                <w:szCs w:val="30"/>
              </w:rPr>
              <w:t>欠发考核：</w:t>
            </w:r>
            <w:r w:rsidR="00BC1995">
              <w:rPr>
                <w:rFonts w:ascii="仿宋_GB2312" w:eastAsia="仿宋_GB2312" w:hAnsi="Times New Roman" w:cs="Times New Roman" w:hint="eastAsia"/>
                <w:sz w:val="30"/>
                <w:szCs w:val="30"/>
              </w:rPr>
              <w:t>调用上调，</w:t>
            </w:r>
            <w:r w:rsidR="00BC1995" w:rsidRPr="00BC1995">
              <w:rPr>
                <w:rFonts w:ascii="仿宋_GB2312" w:eastAsia="仿宋_GB2312" w:hAnsi="Times New Roman" w:cs="Times New Roman"/>
                <w:sz w:val="30"/>
                <w:szCs w:val="30"/>
              </w:rPr>
              <w:t>系统上调电量补偿单价</w:t>
            </w:r>
            <w:r w:rsidR="00BC1995">
              <w:rPr>
                <w:rFonts w:ascii="仿宋_GB2312" w:eastAsia="仿宋_GB2312" w:hAnsi="Times New Roman" w:cs="Times New Roman" w:hint="eastAsia"/>
                <w:sz w:val="30"/>
                <w:szCs w:val="30"/>
              </w:rPr>
              <w:t>；</w:t>
            </w:r>
            <w:r w:rsidR="00BC1995" w:rsidRPr="00BC1995">
              <w:rPr>
                <w:rFonts w:ascii="仿宋_GB2312" w:eastAsia="仿宋_GB2312" w:hAnsi="Times New Roman" w:cs="Times New Roman"/>
                <w:sz w:val="30"/>
                <w:szCs w:val="30"/>
              </w:rPr>
              <w:t>未调用上调，月度（周）增量直接交易最高成交价的20%</w:t>
            </w:r>
            <w:r w:rsidR="00BC1995" w:rsidRPr="004118F1">
              <w:rPr>
                <w:rFonts w:ascii="仿宋_GB2312" w:eastAsia="仿宋_GB2312" w:hAnsi="Times New Roman" w:cs="Times New Roman" w:hint="eastAsia"/>
                <w:sz w:val="30"/>
                <w:szCs w:val="30"/>
              </w:rPr>
              <w:t xml:space="preserve"> </w:t>
            </w:r>
          </w:p>
        </w:tc>
        <w:tc>
          <w:tcPr>
            <w:tcW w:w="1985" w:type="dxa"/>
            <w:vMerge/>
            <w:vAlign w:val="center"/>
          </w:tcPr>
          <w:p w:rsidR="002473F2" w:rsidRPr="004118F1" w:rsidRDefault="002473F2" w:rsidP="00615EE7">
            <w:pPr>
              <w:adjustRightInd w:val="0"/>
              <w:snapToGrid w:val="0"/>
              <w:rPr>
                <w:rFonts w:ascii="仿宋_GB2312" w:eastAsia="仿宋_GB2312" w:hAnsi="Times New Roman" w:cs="Times New Roman"/>
                <w:sz w:val="30"/>
                <w:szCs w:val="30"/>
              </w:rPr>
            </w:pPr>
          </w:p>
        </w:tc>
      </w:tr>
      <w:tr w:rsidR="00BC1995" w:rsidRPr="002473F2" w:rsidTr="004118F1">
        <w:trPr>
          <w:trHeight w:val="623"/>
        </w:trPr>
        <w:tc>
          <w:tcPr>
            <w:tcW w:w="1242" w:type="dxa"/>
            <w:vMerge w:val="restart"/>
            <w:vAlign w:val="center"/>
          </w:tcPr>
          <w:p w:rsidR="00BC1995" w:rsidRPr="004118F1" w:rsidRDefault="00BC1995" w:rsidP="004118F1">
            <w:pPr>
              <w:adjustRightInd w:val="0"/>
              <w:snapToGrid w:val="0"/>
              <w:jc w:val="center"/>
              <w:rPr>
                <w:rFonts w:ascii="仿宋_GB2312" w:eastAsia="仿宋_GB2312" w:hAnsi="Times New Roman" w:cs="Times New Roman"/>
                <w:sz w:val="30"/>
                <w:szCs w:val="30"/>
              </w:rPr>
            </w:pPr>
            <w:r w:rsidRPr="004118F1">
              <w:rPr>
                <w:rFonts w:ascii="仿宋_GB2312" w:eastAsia="仿宋_GB2312" w:hAnsi="Times New Roman" w:cs="Times New Roman" w:hint="eastAsia"/>
                <w:sz w:val="30"/>
                <w:szCs w:val="30"/>
              </w:rPr>
              <w:t>其他</w:t>
            </w:r>
          </w:p>
        </w:tc>
        <w:tc>
          <w:tcPr>
            <w:tcW w:w="1276" w:type="dxa"/>
            <w:vMerge w:val="restart"/>
            <w:vAlign w:val="center"/>
          </w:tcPr>
          <w:p w:rsidR="00BC1995" w:rsidRPr="004118F1" w:rsidRDefault="00BC1995" w:rsidP="004118F1">
            <w:pPr>
              <w:adjustRightInd w:val="0"/>
              <w:snapToGrid w:val="0"/>
              <w:jc w:val="center"/>
              <w:rPr>
                <w:rFonts w:ascii="仿宋_GB2312" w:eastAsia="仿宋_GB2312" w:hAnsi="Times New Roman" w:cs="Times New Roman"/>
                <w:sz w:val="30"/>
                <w:szCs w:val="30"/>
              </w:rPr>
            </w:pPr>
            <w:r w:rsidRPr="004118F1">
              <w:rPr>
                <w:rFonts w:ascii="仿宋_GB2312" w:eastAsia="仿宋_GB2312" w:hAnsi="Times New Roman" w:cs="Times New Roman" w:hint="eastAsia"/>
                <w:sz w:val="30"/>
                <w:szCs w:val="30"/>
              </w:rPr>
              <w:t>弃</w:t>
            </w:r>
          </w:p>
        </w:tc>
        <w:tc>
          <w:tcPr>
            <w:tcW w:w="5954" w:type="dxa"/>
            <w:gridSpan w:val="2"/>
            <w:vAlign w:val="center"/>
          </w:tcPr>
          <w:p w:rsidR="00BC1995" w:rsidRPr="004118F1" w:rsidRDefault="00BC1995" w:rsidP="004B5F9C">
            <w:pPr>
              <w:adjustRightInd w:val="0"/>
              <w:snapToGrid w:val="0"/>
              <w:rPr>
                <w:rFonts w:ascii="仿宋_GB2312" w:eastAsia="仿宋_GB2312" w:hAnsi="Times New Roman" w:cs="Times New Roman"/>
                <w:sz w:val="30"/>
                <w:szCs w:val="30"/>
              </w:rPr>
            </w:pPr>
            <w:r w:rsidRPr="004118F1">
              <w:rPr>
                <w:rFonts w:ascii="仿宋_GB2312" w:eastAsia="仿宋_GB2312" w:hAnsi="Times New Roman" w:cs="Times New Roman" w:hint="eastAsia"/>
                <w:sz w:val="30"/>
                <w:szCs w:val="30"/>
              </w:rPr>
              <w:t>超发电量</w:t>
            </w:r>
            <w:r>
              <w:rPr>
                <w:rFonts w:ascii="仿宋_GB2312" w:eastAsia="仿宋_GB2312" w:hAnsi="Times New Roman" w:cs="Times New Roman" w:hint="eastAsia"/>
                <w:sz w:val="30"/>
                <w:szCs w:val="30"/>
              </w:rPr>
              <w:t>结算</w:t>
            </w:r>
            <w:r w:rsidRPr="004118F1">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0</w:t>
            </w:r>
          </w:p>
          <w:p w:rsidR="00BC1995" w:rsidRPr="004118F1" w:rsidRDefault="00BC1995" w:rsidP="004B5F9C">
            <w:pPr>
              <w:adjustRightInd w:val="0"/>
              <w:snapToGrid w:val="0"/>
              <w:rPr>
                <w:rFonts w:ascii="仿宋_GB2312" w:eastAsia="仿宋_GB2312" w:hAnsi="Times New Roman" w:cs="Times New Roman"/>
                <w:sz w:val="30"/>
                <w:szCs w:val="30"/>
              </w:rPr>
            </w:pPr>
            <w:r>
              <w:rPr>
                <w:rFonts w:ascii="仿宋_GB2312" w:eastAsia="仿宋_GB2312" w:hAnsi="Times New Roman" w:cs="Times New Roman" w:hint="eastAsia"/>
                <w:sz w:val="30"/>
                <w:szCs w:val="30"/>
              </w:rPr>
              <w:t>超发</w:t>
            </w:r>
            <w:r w:rsidRPr="004118F1">
              <w:rPr>
                <w:rFonts w:ascii="仿宋_GB2312" w:eastAsia="仿宋_GB2312" w:hAnsi="Times New Roman" w:cs="Times New Roman" w:hint="eastAsia"/>
                <w:sz w:val="30"/>
                <w:szCs w:val="30"/>
              </w:rPr>
              <w:t>考核：</w:t>
            </w:r>
            <w:r w:rsidRPr="00821C8C">
              <w:rPr>
                <w:rFonts w:ascii="仿宋_GB2312" w:eastAsia="仿宋_GB2312" w:hAnsi="Times New Roman" w:cs="Times New Roman"/>
                <w:sz w:val="30"/>
                <w:szCs w:val="30"/>
              </w:rPr>
              <w:t>月度（周）增量直接交易最高成交价的10%</w:t>
            </w:r>
          </w:p>
        </w:tc>
      </w:tr>
      <w:tr w:rsidR="00BC1995" w:rsidRPr="002473F2" w:rsidTr="004118F1">
        <w:trPr>
          <w:trHeight w:val="540"/>
        </w:trPr>
        <w:tc>
          <w:tcPr>
            <w:tcW w:w="1242" w:type="dxa"/>
            <w:vMerge/>
            <w:vAlign w:val="center"/>
          </w:tcPr>
          <w:p w:rsidR="00BC1995" w:rsidRPr="004118F1" w:rsidRDefault="00BC1995" w:rsidP="00615EE7">
            <w:pPr>
              <w:adjustRightInd w:val="0"/>
              <w:snapToGrid w:val="0"/>
              <w:rPr>
                <w:rFonts w:ascii="仿宋_GB2312" w:eastAsia="仿宋_GB2312" w:hAnsi="Times New Roman" w:cs="Times New Roman"/>
                <w:sz w:val="30"/>
                <w:szCs w:val="30"/>
              </w:rPr>
            </w:pPr>
          </w:p>
        </w:tc>
        <w:tc>
          <w:tcPr>
            <w:tcW w:w="1276" w:type="dxa"/>
            <w:vMerge/>
            <w:vAlign w:val="center"/>
          </w:tcPr>
          <w:p w:rsidR="00BC1995" w:rsidRPr="004118F1" w:rsidRDefault="00BC1995" w:rsidP="004118F1">
            <w:pPr>
              <w:adjustRightInd w:val="0"/>
              <w:snapToGrid w:val="0"/>
              <w:jc w:val="center"/>
              <w:rPr>
                <w:rFonts w:ascii="仿宋_GB2312" w:eastAsia="仿宋_GB2312" w:hAnsi="Times New Roman" w:cs="Times New Roman"/>
                <w:sz w:val="30"/>
                <w:szCs w:val="30"/>
              </w:rPr>
            </w:pPr>
          </w:p>
        </w:tc>
        <w:tc>
          <w:tcPr>
            <w:tcW w:w="5954" w:type="dxa"/>
            <w:gridSpan w:val="2"/>
            <w:vAlign w:val="center"/>
          </w:tcPr>
          <w:p w:rsidR="00BC1995" w:rsidRPr="004118F1" w:rsidRDefault="00BC1995" w:rsidP="00BC1995">
            <w:pPr>
              <w:adjustRightInd w:val="0"/>
              <w:snapToGrid w:val="0"/>
              <w:rPr>
                <w:rFonts w:ascii="仿宋_GB2312" w:eastAsia="仿宋_GB2312" w:hAnsi="Times New Roman" w:cs="Times New Roman"/>
                <w:sz w:val="30"/>
                <w:szCs w:val="30"/>
              </w:rPr>
            </w:pPr>
            <w:r w:rsidRPr="004118F1">
              <w:rPr>
                <w:rFonts w:ascii="仿宋_GB2312" w:eastAsia="仿宋_GB2312" w:hAnsi="Times New Roman" w:cs="Times New Roman" w:hint="eastAsia"/>
                <w:sz w:val="30"/>
                <w:szCs w:val="30"/>
              </w:rPr>
              <w:t>欠发考核：</w:t>
            </w:r>
            <w:r>
              <w:rPr>
                <w:rFonts w:ascii="仿宋_GB2312" w:eastAsia="仿宋_GB2312" w:hAnsi="Times New Roman" w:cs="Times New Roman" w:hint="eastAsia"/>
                <w:sz w:val="30"/>
                <w:szCs w:val="30"/>
              </w:rPr>
              <w:t>调用上调，</w:t>
            </w:r>
            <w:r w:rsidRPr="00BC1995">
              <w:rPr>
                <w:rFonts w:ascii="仿宋_GB2312" w:eastAsia="仿宋_GB2312" w:hAnsi="Times New Roman" w:cs="Times New Roman"/>
                <w:sz w:val="30"/>
                <w:szCs w:val="30"/>
              </w:rPr>
              <w:t>系统上调电量补偿单价</w:t>
            </w:r>
            <w:r>
              <w:rPr>
                <w:rFonts w:ascii="仿宋_GB2312" w:eastAsia="仿宋_GB2312" w:hAnsi="Times New Roman" w:cs="Times New Roman" w:hint="eastAsia"/>
                <w:sz w:val="30"/>
                <w:szCs w:val="30"/>
              </w:rPr>
              <w:t>；</w:t>
            </w:r>
            <w:r w:rsidRPr="00BC1995">
              <w:rPr>
                <w:rFonts w:ascii="仿宋_GB2312" w:eastAsia="仿宋_GB2312" w:hAnsi="Times New Roman" w:cs="Times New Roman"/>
                <w:sz w:val="30"/>
                <w:szCs w:val="30"/>
              </w:rPr>
              <w:t>未调用上调，月度（周）增量直接交易最高成交价的20%</w:t>
            </w:r>
            <w:r>
              <w:rPr>
                <w:rFonts w:ascii="仿宋_GB2312" w:eastAsia="仿宋_GB2312" w:hAnsi="Times New Roman" w:cs="Times New Roman" w:hint="eastAsia"/>
                <w:sz w:val="30"/>
                <w:szCs w:val="30"/>
              </w:rPr>
              <w:t>。</w:t>
            </w:r>
          </w:p>
        </w:tc>
      </w:tr>
      <w:tr w:rsidR="002473F2" w:rsidRPr="002473F2" w:rsidTr="004118F1">
        <w:trPr>
          <w:trHeight w:val="255"/>
        </w:trPr>
        <w:tc>
          <w:tcPr>
            <w:tcW w:w="1242" w:type="dxa"/>
            <w:vMerge/>
            <w:vAlign w:val="center"/>
          </w:tcPr>
          <w:p w:rsidR="002473F2" w:rsidRPr="004118F1" w:rsidRDefault="002473F2" w:rsidP="00615EE7">
            <w:pPr>
              <w:adjustRightInd w:val="0"/>
              <w:snapToGrid w:val="0"/>
              <w:rPr>
                <w:rFonts w:ascii="仿宋_GB2312" w:eastAsia="仿宋_GB2312" w:hAnsi="Times New Roman" w:cs="Times New Roman"/>
                <w:sz w:val="30"/>
                <w:szCs w:val="30"/>
              </w:rPr>
            </w:pPr>
          </w:p>
        </w:tc>
        <w:tc>
          <w:tcPr>
            <w:tcW w:w="1276" w:type="dxa"/>
            <w:vMerge w:val="restart"/>
            <w:vAlign w:val="center"/>
          </w:tcPr>
          <w:p w:rsidR="002473F2" w:rsidRPr="004118F1" w:rsidRDefault="002473F2" w:rsidP="004118F1">
            <w:pPr>
              <w:adjustRightInd w:val="0"/>
              <w:snapToGrid w:val="0"/>
              <w:jc w:val="center"/>
              <w:rPr>
                <w:rFonts w:ascii="仿宋_GB2312" w:eastAsia="仿宋_GB2312" w:hAnsi="Times New Roman" w:cs="Times New Roman"/>
                <w:sz w:val="30"/>
                <w:szCs w:val="30"/>
              </w:rPr>
            </w:pPr>
            <w:proofErr w:type="gramStart"/>
            <w:r w:rsidRPr="004118F1">
              <w:rPr>
                <w:rFonts w:ascii="仿宋_GB2312" w:eastAsia="仿宋_GB2312" w:hAnsi="Times New Roman" w:cs="Times New Roman" w:hint="eastAsia"/>
                <w:sz w:val="30"/>
                <w:szCs w:val="30"/>
              </w:rPr>
              <w:t>未弃</w:t>
            </w:r>
            <w:proofErr w:type="gramEnd"/>
          </w:p>
        </w:tc>
        <w:tc>
          <w:tcPr>
            <w:tcW w:w="5954" w:type="dxa"/>
            <w:gridSpan w:val="2"/>
            <w:vAlign w:val="center"/>
          </w:tcPr>
          <w:p w:rsidR="002473F2" w:rsidRPr="004118F1" w:rsidRDefault="002473F2" w:rsidP="00615EE7">
            <w:pPr>
              <w:adjustRightInd w:val="0"/>
              <w:snapToGrid w:val="0"/>
              <w:rPr>
                <w:rFonts w:ascii="仿宋_GB2312" w:eastAsia="仿宋_GB2312" w:hAnsi="Times New Roman" w:cs="Times New Roman"/>
                <w:sz w:val="30"/>
                <w:szCs w:val="30"/>
              </w:rPr>
            </w:pPr>
            <w:r w:rsidRPr="004118F1">
              <w:rPr>
                <w:rFonts w:ascii="仿宋_GB2312" w:eastAsia="仿宋_GB2312" w:hAnsi="Times New Roman" w:cs="Times New Roman" w:hint="eastAsia"/>
                <w:sz w:val="30"/>
                <w:szCs w:val="30"/>
              </w:rPr>
              <w:t>超发电量</w:t>
            </w:r>
            <w:r w:rsidR="00BC1995">
              <w:rPr>
                <w:rFonts w:ascii="仿宋_GB2312" w:eastAsia="仿宋_GB2312" w:hAnsi="Times New Roman" w:cs="Times New Roman" w:hint="eastAsia"/>
                <w:sz w:val="30"/>
                <w:szCs w:val="30"/>
              </w:rPr>
              <w:t>结算</w:t>
            </w:r>
            <w:r w:rsidRPr="004118F1">
              <w:rPr>
                <w:rFonts w:ascii="仿宋_GB2312" w:eastAsia="仿宋_GB2312" w:hAnsi="Times New Roman" w:cs="Times New Roman" w:hint="eastAsia"/>
                <w:sz w:val="30"/>
                <w:szCs w:val="30"/>
              </w:rPr>
              <w:t>：</w:t>
            </w:r>
            <w:r w:rsidR="00BC1995">
              <w:rPr>
                <w:rFonts w:ascii="仿宋_GB2312" w:eastAsia="仿宋_GB2312" w:hAnsi="Times New Roman" w:cs="Times New Roman" w:hint="eastAsia"/>
                <w:sz w:val="30"/>
                <w:szCs w:val="30"/>
              </w:rPr>
              <w:t>调用下调，</w:t>
            </w:r>
            <w:r w:rsidR="00BC1995" w:rsidRPr="00BC1995">
              <w:rPr>
                <w:rFonts w:ascii="仿宋_GB2312" w:eastAsia="仿宋_GB2312" w:hAnsi="Times New Roman" w:cs="Times New Roman"/>
                <w:sz w:val="30"/>
                <w:szCs w:val="30"/>
              </w:rPr>
              <w:t>60</w:t>
            </w:r>
            <w:r w:rsidR="00BC1995" w:rsidRPr="00BC1995">
              <w:rPr>
                <w:rFonts w:ascii="仿宋_GB2312" w:eastAsia="仿宋_GB2312" w:hAnsi="Times New Roman" w:cs="Times New Roman" w:hint="eastAsia"/>
                <w:sz w:val="30"/>
                <w:szCs w:val="30"/>
              </w:rPr>
              <w:t>；</w:t>
            </w:r>
            <w:r w:rsidR="00BC1995" w:rsidRPr="00BC1995">
              <w:rPr>
                <w:rFonts w:ascii="仿宋_GB2312" w:eastAsia="仿宋_GB2312" w:hAnsi="Times New Roman" w:cs="Times New Roman"/>
                <w:sz w:val="30"/>
                <w:szCs w:val="30"/>
              </w:rPr>
              <w:t>未调用下调，预挂牌上调服务最低报价的70%、预挂牌上调服务最高报价的20%中较高价格</w:t>
            </w:r>
          </w:p>
          <w:p w:rsidR="002473F2" w:rsidRPr="004118F1" w:rsidRDefault="00FD213B" w:rsidP="00615EE7">
            <w:pPr>
              <w:adjustRightInd w:val="0"/>
              <w:snapToGrid w:val="0"/>
              <w:rPr>
                <w:rFonts w:ascii="仿宋_GB2312" w:eastAsia="仿宋_GB2312" w:hAnsi="Times New Roman" w:cs="Times New Roman"/>
                <w:sz w:val="30"/>
                <w:szCs w:val="30"/>
              </w:rPr>
            </w:pPr>
            <w:r>
              <w:rPr>
                <w:rFonts w:ascii="仿宋_GB2312" w:eastAsia="仿宋_GB2312" w:hAnsi="Times New Roman" w:cs="Times New Roman" w:hint="eastAsia"/>
                <w:sz w:val="30"/>
                <w:szCs w:val="30"/>
              </w:rPr>
              <w:t>超发</w:t>
            </w:r>
            <w:r w:rsidR="002473F2" w:rsidRPr="004118F1">
              <w:rPr>
                <w:rFonts w:ascii="仿宋_GB2312" w:eastAsia="仿宋_GB2312" w:hAnsi="Times New Roman" w:cs="Times New Roman" w:hint="eastAsia"/>
                <w:sz w:val="30"/>
                <w:szCs w:val="30"/>
              </w:rPr>
              <w:t>考核：无</w:t>
            </w:r>
          </w:p>
        </w:tc>
      </w:tr>
      <w:tr w:rsidR="002473F2" w:rsidRPr="002473F2" w:rsidTr="004118F1">
        <w:trPr>
          <w:trHeight w:val="330"/>
        </w:trPr>
        <w:tc>
          <w:tcPr>
            <w:tcW w:w="1242" w:type="dxa"/>
            <w:vMerge/>
            <w:vAlign w:val="center"/>
          </w:tcPr>
          <w:p w:rsidR="002473F2" w:rsidRPr="004118F1" w:rsidRDefault="002473F2" w:rsidP="00615EE7">
            <w:pPr>
              <w:adjustRightInd w:val="0"/>
              <w:snapToGrid w:val="0"/>
              <w:rPr>
                <w:rFonts w:ascii="仿宋_GB2312" w:eastAsia="仿宋_GB2312" w:hAnsi="Times New Roman" w:cs="Times New Roman"/>
                <w:sz w:val="30"/>
                <w:szCs w:val="30"/>
              </w:rPr>
            </w:pPr>
          </w:p>
        </w:tc>
        <w:tc>
          <w:tcPr>
            <w:tcW w:w="1276" w:type="dxa"/>
            <w:vMerge/>
            <w:vAlign w:val="center"/>
          </w:tcPr>
          <w:p w:rsidR="002473F2" w:rsidRPr="004118F1" w:rsidRDefault="002473F2" w:rsidP="00615EE7">
            <w:pPr>
              <w:adjustRightInd w:val="0"/>
              <w:snapToGrid w:val="0"/>
              <w:rPr>
                <w:rFonts w:ascii="仿宋_GB2312" w:eastAsia="仿宋_GB2312" w:hAnsi="Times New Roman" w:cs="Times New Roman"/>
                <w:sz w:val="30"/>
                <w:szCs w:val="30"/>
              </w:rPr>
            </w:pPr>
          </w:p>
        </w:tc>
        <w:tc>
          <w:tcPr>
            <w:tcW w:w="5954" w:type="dxa"/>
            <w:gridSpan w:val="2"/>
            <w:vAlign w:val="center"/>
          </w:tcPr>
          <w:p w:rsidR="002473F2" w:rsidRPr="004118F1" w:rsidRDefault="002473F2" w:rsidP="00615EE7">
            <w:pPr>
              <w:adjustRightInd w:val="0"/>
              <w:snapToGrid w:val="0"/>
              <w:rPr>
                <w:rFonts w:ascii="仿宋_GB2312" w:eastAsia="仿宋_GB2312" w:hAnsi="Times New Roman" w:cs="Times New Roman"/>
                <w:sz w:val="30"/>
                <w:szCs w:val="30"/>
              </w:rPr>
            </w:pPr>
            <w:r w:rsidRPr="004118F1">
              <w:rPr>
                <w:rFonts w:ascii="仿宋_GB2312" w:eastAsia="仿宋_GB2312" w:hAnsi="Times New Roman" w:cs="Times New Roman" w:hint="eastAsia"/>
                <w:sz w:val="30"/>
                <w:szCs w:val="30"/>
              </w:rPr>
              <w:t>欠发考核：</w:t>
            </w:r>
            <w:r w:rsidR="00FD213B">
              <w:rPr>
                <w:rFonts w:ascii="仿宋_GB2312" w:eastAsia="仿宋_GB2312" w:hAnsi="Times New Roman" w:cs="Times New Roman" w:hint="eastAsia"/>
                <w:sz w:val="30"/>
                <w:szCs w:val="30"/>
              </w:rPr>
              <w:t>调用上调，</w:t>
            </w:r>
            <w:r w:rsidR="00FD213B" w:rsidRPr="00BC1995">
              <w:rPr>
                <w:rFonts w:ascii="仿宋_GB2312" w:eastAsia="仿宋_GB2312" w:hAnsi="Times New Roman" w:cs="Times New Roman"/>
                <w:sz w:val="30"/>
                <w:szCs w:val="30"/>
              </w:rPr>
              <w:t>系统上调电量补偿单价</w:t>
            </w:r>
            <w:r w:rsidR="00FD213B">
              <w:rPr>
                <w:rFonts w:ascii="仿宋_GB2312" w:eastAsia="仿宋_GB2312" w:hAnsi="Times New Roman" w:cs="Times New Roman" w:hint="eastAsia"/>
                <w:sz w:val="30"/>
                <w:szCs w:val="30"/>
              </w:rPr>
              <w:t>；</w:t>
            </w:r>
            <w:r w:rsidR="00FD213B" w:rsidRPr="00BC1995">
              <w:rPr>
                <w:rFonts w:ascii="仿宋_GB2312" w:eastAsia="仿宋_GB2312" w:hAnsi="Times New Roman" w:cs="Times New Roman"/>
                <w:sz w:val="30"/>
                <w:szCs w:val="30"/>
              </w:rPr>
              <w:t>未调用上调，月度（周）增量直接交易最高成交价的20%</w:t>
            </w:r>
          </w:p>
        </w:tc>
      </w:tr>
    </w:tbl>
    <w:p w:rsidR="002473F2" w:rsidRPr="00D1707E" w:rsidRDefault="002473F2" w:rsidP="00D1707E">
      <w:pPr>
        <w:spacing w:line="560" w:lineRule="exact"/>
        <w:ind w:firstLineChars="200" w:firstLine="640"/>
        <w:rPr>
          <w:rFonts w:ascii="Times New Roman" w:eastAsia="仿宋_GB2312" w:hAnsi="Times New Roman" w:cs="Times New Roman"/>
          <w:sz w:val="32"/>
          <w:szCs w:val="32"/>
        </w:rPr>
      </w:pPr>
      <w:r w:rsidRPr="002473F2">
        <w:rPr>
          <w:rFonts w:ascii="Times New Roman" w:eastAsia="仿宋_GB2312" w:hAnsi="Times New Roman" w:cs="Times New Roman" w:hint="eastAsia"/>
          <w:sz w:val="32"/>
          <w:szCs w:val="32"/>
        </w:rPr>
        <w:t>注：除未弃水</w:t>
      </w:r>
      <w:proofErr w:type="gramStart"/>
      <w:r w:rsidRPr="002473F2">
        <w:rPr>
          <w:rFonts w:ascii="Times New Roman" w:eastAsia="仿宋_GB2312" w:hAnsi="Times New Roman" w:cs="Times New Roman" w:hint="eastAsia"/>
          <w:sz w:val="32"/>
          <w:szCs w:val="32"/>
        </w:rPr>
        <w:t>期季调</w:t>
      </w:r>
      <w:proofErr w:type="gramEnd"/>
      <w:r w:rsidRPr="002473F2">
        <w:rPr>
          <w:rFonts w:ascii="Times New Roman" w:eastAsia="仿宋_GB2312" w:hAnsi="Times New Roman" w:cs="Times New Roman" w:hint="eastAsia"/>
          <w:sz w:val="32"/>
          <w:szCs w:val="32"/>
        </w:rPr>
        <w:t>及以上</w:t>
      </w:r>
      <w:r w:rsidR="00FD213B">
        <w:rPr>
          <w:rFonts w:ascii="Times New Roman" w:eastAsia="仿宋_GB2312" w:hAnsi="Times New Roman" w:cs="Times New Roman" w:hint="eastAsia"/>
          <w:sz w:val="32"/>
          <w:szCs w:val="32"/>
        </w:rPr>
        <w:t>水电</w:t>
      </w:r>
      <w:r w:rsidRPr="002473F2">
        <w:rPr>
          <w:rFonts w:ascii="Times New Roman" w:eastAsia="仿宋_GB2312" w:hAnsi="Times New Roman" w:cs="Times New Roman" w:hint="eastAsia"/>
          <w:sz w:val="32"/>
          <w:szCs w:val="32"/>
        </w:rPr>
        <w:t>外，其他上、下调</w:t>
      </w:r>
      <w:r w:rsidR="00FD213B">
        <w:rPr>
          <w:rFonts w:ascii="Times New Roman" w:eastAsia="仿宋_GB2312" w:hAnsi="Times New Roman" w:cs="Times New Roman" w:hint="eastAsia"/>
          <w:sz w:val="32"/>
          <w:szCs w:val="32"/>
        </w:rPr>
        <w:t>电量</w:t>
      </w:r>
      <w:r w:rsidRPr="00D1707E">
        <w:rPr>
          <w:rFonts w:ascii="Times New Roman" w:eastAsia="仿宋_GB2312" w:hAnsi="Times New Roman" w:cs="Times New Roman"/>
          <w:sz w:val="32"/>
          <w:szCs w:val="32"/>
        </w:rPr>
        <w:t>按电厂申报价结算。</w:t>
      </w:r>
    </w:p>
    <w:p w:rsidR="00B64D9F" w:rsidRPr="009E7C6D" w:rsidRDefault="001D5034" w:rsidP="00D1707E">
      <w:pPr>
        <w:spacing w:line="560" w:lineRule="exact"/>
        <w:ind w:firstLineChars="200" w:firstLine="640"/>
        <w:rPr>
          <w:rFonts w:ascii="黑体" w:eastAsia="黑体" w:hAnsi="Times New Roman" w:cs="Times New Roman" w:hint="eastAsia"/>
          <w:sz w:val="32"/>
          <w:szCs w:val="32"/>
        </w:rPr>
      </w:pPr>
      <w:r w:rsidRPr="009E7C6D">
        <w:rPr>
          <w:rFonts w:ascii="黑体" w:eastAsia="黑体" w:hAnsi="Times New Roman" w:cs="Times New Roman" w:hint="eastAsia"/>
          <w:sz w:val="32"/>
          <w:szCs w:val="32"/>
        </w:rPr>
        <w:t>八</w:t>
      </w:r>
      <w:r w:rsidR="00B64D9F" w:rsidRPr="009E7C6D">
        <w:rPr>
          <w:rFonts w:ascii="黑体" w:eastAsia="黑体" w:hAnsi="Times New Roman" w:cs="Times New Roman" w:hint="eastAsia"/>
          <w:sz w:val="32"/>
          <w:szCs w:val="32"/>
        </w:rPr>
        <w:t>、用电侧结算和考核上有什么变化？</w:t>
      </w:r>
    </w:p>
    <w:p w:rsidR="00B64D9F" w:rsidRPr="00D1707E" w:rsidRDefault="00B64D9F" w:rsidP="00D1707E">
      <w:pPr>
        <w:spacing w:line="560" w:lineRule="exact"/>
        <w:ind w:firstLineChars="200" w:firstLine="640"/>
        <w:rPr>
          <w:rFonts w:ascii="Times New Roman" w:eastAsia="仿宋_GB2312" w:hAnsi="Times New Roman" w:cs="Times New Roman"/>
          <w:sz w:val="32"/>
          <w:szCs w:val="32"/>
        </w:rPr>
      </w:pPr>
      <w:r w:rsidRPr="00D1707E">
        <w:rPr>
          <w:rFonts w:ascii="Times New Roman" w:eastAsia="仿宋_GB2312" w:hAnsi="Times New Roman" w:cs="Times New Roman"/>
          <w:sz w:val="32"/>
          <w:szCs w:val="32"/>
        </w:rPr>
        <w:t>考虑到我省实际情况和用电侧对规则的适应程度，对结</w:t>
      </w:r>
      <w:r w:rsidRPr="00D1707E">
        <w:rPr>
          <w:rFonts w:ascii="Times New Roman" w:eastAsia="仿宋_GB2312" w:hAnsi="Times New Roman" w:cs="Times New Roman"/>
          <w:sz w:val="32"/>
          <w:szCs w:val="32"/>
        </w:rPr>
        <w:lastRenderedPageBreak/>
        <w:t>算顺序、免考范围、</w:t>
      </w:r>
      <w:r w:rsidR="004B5F9C" w:rsidRPr="00D1707E">
        <w:rPr>
          <w:rFonts w:ascii="Times New Roman" w:eastAsia="仿宋_GB2312" w:hAnsi="Times New Roman" w:cs="Times New Roman"/>
          <w:sz w:val="32"/>
          <w:szCs w:val="32"/>
        </w:rPr>
        <w:t>结算电价、</w:t>
      </w:r>
      <w:r w:rsidRPr="00D1707E">
        <w:rPr>
          <w:rFonts w:ascii="Times New Roman" w:eastAsia="仿宋_GB2312" w:hAnsi="Times New Roman" w:cs="Times New Roman"/>
          <w:sz w:val="32"/>
          <w:szCs w:val="32"/>
        </w:rPr>
        <w:t>考核力度做了一定调整，</w:t>
      </w:r>
      <w:r w:rsidR="007C36DD" w:rsidRPr="00D1707E">
        <w:rPr>
          <w:rFonts w:ascii="Times New Roman" w:eastAsia="仿宋_GB2312" w:hAnsi="Times New Roman" w:cs="Times New Roman"/>
          <w:sz w:val="32"/>
          <w:szCs w:val="32"/>
        </w:rPr>
        <w:t>进一步明确了</w:t>
      </w:r>
      <w:r w:rsidRPr="00D1707E">
        <w:rPr>
          <w:rFonts w:ascii="Times New Roman" w:eastAsia="仿宋_GB2312" w:hAnsi="Times New Roman" w:cs="Times New Roman"/>
          <w:sz w:val="32"/>
          <w:szCs w:val="32"/>
        </w:rPr>
        <w:t>超发电量、少发电量</w:t>
      </w:r>
      <w:r w:rsidR="007C36DD" w:rsidRPr="00D1707E">
        <w:rPr>
          <w:rFonts w:ascii="Times New Roman" w:eastAsia="仿宋_GB2312" w:hAnsi="Times New Roman" w:cs="Times New Roman"/>
          <w:sz w:val="32"/>
          <w:szCs w:val="32"/>
        </w:rPr>
        <w:t>，确定了偏差考核电量的免责处理</w:t>
      </w:r>
      <w:r w:rsidRPr="00D1707E">
        <w:rPr>
          <w:rFonts w:ascii="Times New Roman" w:eastAsia="仿宋_GB2312" w:hAnsi="Times New Roman" w:cs="Times New Roman"/>
          <w:sz w:val="32"/>
          <w:szCs w:val="32"/>
        </w:rPr>
        <w:t>。</w:t>
      </w:r>
    </w:p>
    <w:p w:rsidR="00B64D9F" w:rsidRPr="00D1707E" w:rsidRDefault="00B64D9F" w:rsidP="00D1707E">
      <w:pPr>
        <w:pStyle w:val="p0"/>
        <w:spacing w:line="560" w:lineRule="exact"/>
        <w:ind w:firstLineChars="200" w:firstLine="640"/>
        <w:rPr>
          <w:rFonts w:ascii="Times New Roman" w:eastAsia="仿宋_GB2312" w:hAnsi="Times New Roman" w:cs="Times New Roman"/>
          <w:sz w:val="32"/>
          <w:szCs w:val="32"/>
        </w:rPr>
      </w:pPr>
      <w:r w:rsidRPr="00D1707E">
        <w:rPr>
          <w:rFonts w:ascii="Times New Roman" w:eastAsia="仿宋_GB2312" w:hAnsi="Times New Roman" w:cs="Times New Roman"/>
          <w:sz w:val="32"/>
          <w:szCs w:val="32"/>
        </w:rPr>
        <w:t>结算顺序：</w:t>
      </w:r>
      <w:r w:rsidR="004B5F9C" w:rsidRPr="00D1707E">
        <w:rPr>
          <w:rFonts w:ascii="Times New Roman" w:eastAsia="仿宋_GB2312" w:hAnsi="Times New Roman" w:cs="Times New Roman"/>
          <w:sz w:val="32"/>
          <w:szCs w:val="32"/>
        </w:rPr>
        <w:t>市场电力用户、零售电力用户和趸售区电网企业按留存电量、自备替代电量、常规直接交易电量（或长期战略协议电量）、富余电量的顺序进行结算；</w:t>
      </w:r>
      <w:r w:rsidR="004B5F9C" w:rsidRPr="00D1707E">
        <w:rPr>
          <w:rFonts w:ascii="Times New Roman" w:eastAsia="仿宋_GB2312" w:hAnsi="Times New Roman" w:cs="Times New Roman"/>
          <w:sz w:val="32"/>
          <w:szCs w:val="32"/>
        </w:rPr>
        <w:t>2017</w:t>
      </w:r>
      <w:r w:rsidR="004B5F9C" w:rsidRPr="00D1707E">
        <w:rPr>
          <w:rFonts w:ascii="Times New Roman" w:eastAsia="仿宋_GB2312" w:hAnsi="Times New Roman" w:cs="Times New Roman"/>
          <w:sz w:val="32"/>
          <w:szCs w:val="32"/>
        </w:rPr>
        <w:t>年</w:t>
      </w:r>
      <w:r w:rsidR="004B5F9C" w:rsidRPr="00D1707E">
        <w:rPr>
          <w:rFonts w:ascii="Times New Roman" w:eastAsia="仿宋_GB2312" w:hAnsi="Times New Roman" w:cs="Times New Roman"/>
          <w:sz w:val="32"/>
          <w:szCs w:val="32"/>
        </w:rPr>
        <w:t>1</w:t>
      </w:r>
      <w:r w:rsidR="004B5F9C" w:rsidRPr="00D1707E">
        <w:rPr>
          <w:rFonts w:ascii="Times New Roman" w:eastAsia="仿宋_GB2312" w:hAnsi="Times New Roman" w:cs="Times New Roman"/>
          <w:sz w:val="32"/>
          <w:szCs w:val="32"/>
        </w:rPr>
        <w:t>月</w:t>
      </w:r>
      <w:r w:rsidR="004B5F9C" w:rsidRPr="00D1707E">
        <w:rPr>
          <w:rFonts w:ascii="Times New Roman" w:eastAsia="仿宋_GB2312" w:hAnsi="Times New Roman" w:cs="Times New Roman"/>
          <w:sz w:val="32"/>
          <w:szCs w:val="32"/>
        </w:rPr>
        <w:t>1</w:t>
      </w:r>
      <w:r w:rsidR="004B5F9C" w:rsidRPr="00D1707E">
        <w:rPr>
          <w:rFonts w:ascii="Times New Roman" w:eastAsia="仿宋_GB2312" w:hAnsi="Times New Roman" w:cs="Times New Roman"/>
          <w:sz w:val="32"/>
          <w:szCs w:val="32"/>
        </w:rPr>
        <w:t>日以后</w:t>
      </w:r>
      <w:proofErr w:type="gramStart"/>
      <w:r w:rsidR="004B5F9C" w:rsidRPr="00D1707E">
        <w:rPr>
          <w:rFonts w:ascii="Times New Roman" w:eastAsia="仿宋_GB2312" w:hAnsi="Times New Roman" w:cs="Times New Roman"/>
          <w:sz w:val="32"/>
          <w:szCs w:val="32"/>
        </w:rPr>
        <w:t>新建电锅炉</w:t>
      </w:r>
      <w:proofErr w:type="gramEnd"/>
      <w:r w:rsidR="004B5F9C" w:rsidRPr="00D1707E">
        <w:rPr>
          <w:rFonts w:ascii="Times New Roman" w:eastAsia="仿宋_GB2312" w:hAnsi="Times New Roman" w:cs="Times New Roman"/>
          <w:sz w:val="32"/>
          <w:szCs w:val="32"/>
        </w:rPr>
        <w:t>和煤（油、气）</w:t>
      </w:r>
      <w:proofErr w:type="gramStart"/>
      <w:r w:rsidR="004B5F9C" w:rsidRPr="00D1707E">
        <w:rPr>
          <w:rFonts w:ascii="Times New Roman" w:eastAsia="仿宋_GB2312" w:hAnsi="Times New Roman" w:cs="Times New Roman"/>
          <w:sz w:val="32"/>
          <w:szCs w:val="32"/>
        </w:rPr>
        <w:t>改电等</w:t>
      </w:r>
      <w:proofErr w:type="gramEnd"/>
      <w:r w:rsidR="004B5F9C" w:rsidRPr="00D1707E">
        <w:rPr>
          <w:rFonts w:ascii="Times New Roman" w:eastAsia="仿宋_GB2312" w:hAnsi="Times New Roman" w:cs="Times New Roman"/>
          <w:sz w:val="32"/>
          <w:szCs w:val="32"/>
        </w:rPr>
        <w:t>电能替代项目用电量单独装表计量结算；售电企业按留存电量、电能替代电量、自备替代电量、长期战略协议电量、常规直接交易电量、富余电量的顺序进行结算。</w:t>
      </w:r>
    </w:p>
    <w:p w:rsidR="004B5F9C" w:rsidRPr="00D1707E" w:rsidRDefault="004B5F9C" w:rsidP="00D1707E">
      <w:pPr>
        <w:spacing w:line="560" w:lineRule="exact"/>
        <w:ind w:firstLineChars="200" w:firstLine="640"/>
        <w:rPr>
          <w:rFonts w:ascii="Times New Roman" w:eastAsia="仿宋_GB2312" w:hAnsi="Times New Roman" w:cs="Times New Roman"/>
          <w:sz w:val="32"/>
          <w:szCs w:val="32"/>
        </w:rPr>
      </w:pPr>
      <w:r w:rsidRPr="00D1707E">
        <w:rPr>
          <w:rFonts w:ascii="Times New Roman" w:eastAsia="仿宋_GB2312" w:hAnsi="Times New Roman" w:cs="Times New Roman"/>
          <w:sz w:val="32"/>
          <w:szCs w:val="32"/>
        </w:rPr>
        <w:t>免考范围：</w:t>
      </w:r>
      <w:r w:rsidR="000240CB" w:rsidRPr="00D1707E">
        <w:rPr>
          <w:rFonts w:ascii="Times New Roman" w:eastAsia="仿宋_GB2312" w:hAnsi="Times New Roman" w:cs="Times New Roman"/>
          <w:sz w:val="32"/>
          <w:szCs w:val="32"/>
        </w:rPr>
        <w:t>-4%~8%</w:t>
      </w:r>
      <w:r w:rsidRPr="00D1707E">
        <w:rPr>
          <w:rFonts w:ascii="Times New Roman" w:eastAsia="仿宋_GB2312" w:hAnsi="Times New Roman" w:cs="Times New Roman"/>
          <w:sz w:val="32"/>
          <w:szCs w:val="32"/>
        </w:rPr>
        <w:t>。</w:t>
      </w:r>
    </w:p>
    <w:p w:rsidR="004B5F9C" w:rsidRPr="004118F1" w:rsidRDefault="002A2A19" w:rsidP="004B5F9C">
      <w:pPr>
        <w:jc w:val="right"/>
        <w:rPr>
          <w:rFonts w:ascii="Times New Roman" w:eastAsia="仿宋_GB2312" w:hAnsi="Times New Roman" w:cs="Times New Roman"/>
          <w:sz w:val="30"/>
          <w:szCs w:val="30"/>
        </w:rPr>
      </w:pPr>
      <w:r>
        <w:rPr>
          <w:rFonts w:ascii="黑体" w:eastAsia="黑体" w:hAnsi="黑体" w:cs="Times New Roman" w:hint="eastAsia"/>
          <w:sz w:val="32"/>
          <w:szCs w:val="32"/>
        </w:rPr>
        <w:t>用电侧</w:t>
      </w:r>
      <w:r w:rsidR="004B5F9C" w:rsidRPr="002A2A19">
        <w:rPr>
          <w:rFonts w:ascii="黑体" w:eastAsia="黑体" w:hAnsi="黑体" w:cs="Times New Roman" w:hint="eastAsia"/>
          <w:sz w:val="32"/>
          <w:szCs w:val="32"/>
        </w:rPr>
        <w:t>结算电价和考核费用</w:t>
      </w:r>
      <w:r w:rsidR="004B5F9C">
        <w:rPr>
          <w:rFonts w:ascii="Times New Roman" w:eastAsia="仿宋_GB2312" w:hAnsi="Times New Roman" w:cs="Times New Roman" w:hint="eastAsia"/>
          <w:sz w:val="32"/>
          <w:szCs w:val="32"/>
        </w:rPr>
        <w:t xml:space="preserve">   </w:t>
      </w:r>
      <w:r w:rsidR="004B5F9C" w:rsidRPr="00FD213B">
        <w:rPr>
          <w:rFonts w:ascii="Times New Roman" w:eastAsia="仿宋_GB2312" w:hAnsi="Times New Roman" w:cs="Times New Roman" w:hint="eastAsia"/>
          <w:sz w:val="24"/>
          <w:szCs w:val="24"/>
        </w:rPr>
        <w:t>单位：元</w:t>
      </w:r>
      <w:r w:rsidR="004B5F9C" w:rsidRPr="00FD213B">
        <w:rPr>
          <w:rFonts w:ascii="Times New Roman" w:eastAsia="仿宋_GB2312" w:hAnsi="Times New Roman" w:cs="Times New Roman" w:hint="eastAsia"/>
          <w:sz w:val="24"/>
          <w:szCs w:val="24"/>
        </w:rPr>
        <w:t>/</w:t>
      </w:r>
      <w:r w:rsidR="004B5F9C" w:rsidRPr="00FD213B">
        <w:rPr>
          <w:rFonts w:ascii="Times New Roman" w:eastAsia="仿宋_GB2312" w:hAnsi="Times New Roman" w:cs="Times New Roman" w:hint="eastAsia"/>
          <w:sz w:val="24"/>
          <w:szCs w:val="24"/>
        </w:rPr>
        <w:t>兆瓦时</w:t>
      </w:r>
    </w:p>
    <w:tbl>
      <w:tblPr>
        <w:tblStyle w:val="a6"/>
        <w:tblW w:w="8472" w:type="dxa"/>
        <w:tblLook w:val="04A0"/>
      </w:tblPr>
      <w:tblGrid>
        <w:gridCol w:w="2130"/>
        <w:gridCol w:w="2130"/>
        <w:gridCol w:w="2131"/>
        <w:gridCol w:w="2081"/>
      </w:tblGrid>
      <w:tr w:rsidR="004B5F9C" w:rsidRPr="004B5F9C" w:rsidTr="002A2A19">
        <w:tc>
          <w:tcPr>
            <w:tcW w:w="2130" w:type="dxa"/>
            <w:vMerge w:val="restart"/>
            <w:vAlign w:val="center"/>
          </w:tcPr>
          <w:p w:rsidR="004B5F9C" w:rsidRPr="004B5F9C" w:rsidRDefault="004B5F9C" w:rsidP="004B5F9C">
            <w:pPr>
              <w:adjustRightInd w:val="0"/>
              <w:snapToGrid w:val="0"/>
              <w:jc w:val="center"/>
              <w:rPr>
                <w:rFonts w:ascii="仿宋_GB2312" w:eastAsia="仿宋_GB2312"/>
                <w:sz w:val="30"/>
                <w:szCs w:val="30"/>
              </w:rPr>
            </w:pPr>
            <w:r>
              <w:rPr>
                <w:rFonts w:ascii="仿宋_GB2312" w:eastAsia="仿宋_GB2312" w:hint="eastAsia"/>
                <w:sz w:val="30"/>
                <w:szCs w:val="30"/>
              </w:rPr>
              <w:t>交易品种</w:t>
            </w:r>
          </w:p>
        </w:tc>
        <w:tc>
          <w:tcPr>
            <w:tcW w:w="4261" w:type="dxa"/>
            <w:gridSpan w:val="2"/>
            <w:vAlign w:val="center"/>
          </w:tcPr>
          <w:p w:rsidR="004B5F9C" w:rsidRPr="004B5F9C" w:rsidRDefault="004B5F9C" w:rsidP="004B5F9C">
            <w:pPr>
              <w:adjustRightInd w:val="0"/>
              <w:snapToGrid w:val="0"/>
              <w:jc w:val="center"/>
              <w:rPr>
                <w:rFonts w:ascii="仿宋_GB2312" w:eastAsia="仿宋_GB2312"/>
                <w:sz w:val="30"/>
                <w:szCs w:val="30"/>
              </w:rPr>
            </w:pPr>
            <w:r w:rsidRPr="004B5F9C">
              <w:rPr>
                <w:rFonts w:ascii="仿宋_GB2312" w:eastAsia="仿宋_GB2312" w:hint="eastAsia"/>
                <w:sz w:val="30"/>
                <w:szCs w:val="30"/>
              </w:rPr>
              <w:t>超用电量</w:t>
            </w:r>
          </w:p>
        </w:tc>
        <w:tc>
          <w:tcPr>
            <w:tcW w:w="2081" w:type="dxa"/>
            <w:vAlign w:val="center"/>
          </w:tcPr>
          <w:p w:rsidR="004B5F9C" w:rsidRPr="004B5F9C" w:rsidRDefault="004B5F9C" w:rsidP="004B5F9C">
            <w:pPr>
              <w:adjustRightInd w:val="0"/>
              <w:snapToGrid w:val="0"/>
              <w:jc w:val="center"/>
              <w:rPr>
                <w:rFonts w:ascii="仿宋_GB2312" w:eastAsia="仿宋_GB2312"/>
                <w:sz w:val="30"/>
                <w:szCs w:val="30"/>
              </w:rPr>
            </w:pPr>
            <w:r w:rsidRPr="004B5F9C">
              <w:rPr>
                <w:rFonts w:ascii="仿宋_GB2312" w:eastAsia="仿宋_GB2312" w:hint="eastAsia"/>
                <w:sz w:val="30"/>
                <w:szCs w:val="30"/>
              </w:rPr>
              <w:t>少用电量</w:t>
            </w:r>
          </w:p>
        </w:tc>
      </w:tr>
      <w:tr w:rsidR="004B5F9C" w:rsidRPr="004B5F9C" w:rsidTr="002A2A19">
        <w:tc>
          <w:tcPr>
            <w:tcW w:w="2130" w:type="dxa"/>
            <w:vMerge/>
            <w:vAlign w:val="center"/>
          </w:tcPr>
          <w:p w:rsidR="004B5F9C" w:rsidRPr="004B5F9C" w:rsidRDefault="004B5F9C" w:rsidP="004B5F9C">
            <w:pPr>
              <w:adjustRightInd w:val="0"/>
              <w:snapToGrid w:val="0"/>
              <w:jc w:val="center"/>
              <w:rPr>
                <w:rFonts w:ascii="仿宋_GB2312" w:eastAsia="仿宋_GB2312"/>
                <w:sz w:val="30"/>
                <w:szCs w:val="30"/>
              </w:rPr>
            </w:pPr>
          </w:p>
        </w:tc>
        <w:tc>
          <w:tcPr>
            <w:tcW w:w="2130" w:type="dxa"/>
            <w:vAlign w:val="center"/>
          </w:tcPr>
          <w:p w:rsidR="004B5F9C" w:rsidRPr="004B5F9C" w:rsidRDefault="004B5F9C" w:rsidP="004B5F9C">
            <w:pPr>
              <w:adjustRightInd w:val="0"/>
              <w:snapToGrid w:val="0"/>
              <w:jc w:val="center"/>
              <w:rPr>
                <w:rFonts w:ascii="仿宋_GB2312" w:eastAsia="仿宋_GB2312"/>
                <w:sz w:val="30"/>
                <w:szCs w:val="30"/>
              </w:rPr>
            </w:pPr>
            <w:r w:rsidRPr="004B5F9C">
              <w:rPr>
                <w:rFonts w:ascii="仿宋_GB2312" w:eastAsia="仿宋_GB2312" w:hint="eastAsia"/>
                <w:sz w:val="30"/>
                <w:szCs w:val="30"/>
              </w:rPr>
              <w:t>&lt;8%</w:t>
            </w:r>
          </w:p>
        </w:tc>
        <w:tc>
          <w:tcPr>
            <w:tcW w:w="2131" w:type="dxa"/>
            <w:vAlign w:val="center"/>
          </w:tcPr>
          <w:p w:rsidR="004B5F9C" w:rsidRPr="004B5F9C" w:rsidRDefault="004B5F9C" w:rsidP="004B5F9C">
            <w:pPr>
              <w:adjustRightInd w:val="0"/>
              <w:snapToGrid w:val="0"/>
              <w:jc w:val="center"/>
              <w:rPr>
                <w:rFonts w:ascii="仿宋_GB2312" w:eastAsia="仿宋_GB2312"/>
                <w:sz w:val="30"/>
                <w:szCs w:val="30"/>
              </w:rPr>
            </w:pPr>
            <w:r w:rsidRPr="004B5F9C">
              <w:rPr>
                <w:rFonts w:ascii="仿宋_GB2312" w:eastAsia="仿宋_GB2312" w:hint="eastAsia"/>
                <w:sz w:val="30"/>
                <w:szCs w:val="30"/>
              </w:rPr>
              <w:t>&gt;=8%</w:t>
            </w:r>
          </w:p>
        </w:tc>
        <w:tc>
          <w:tcPr>
            <w:tcW w:w="2081" w:type="dxa"/>
            <w:vAlign w:val="center"/>
          </w:tcPr>
          <w:p w:rsidR="004B5F9C" w:rsidRPr="004B5F9C" w:rsidRDefault="004B5F9C" w:rsidP="004B5F9C">
            <w:pPr>
              <w:adjustRightInd w:val="0"/>
              <w:snapToGrid w:val="0"/>
              <w:jc w:val="center"/>
              <w:rPr>
                <w:rFonts w:ascii="仿宋_GB2312" w:eastAsia="仿宋_GB2312"/>
                <w:sz w:val="30"/>
                <w:szCs w:val="30"/>
              </w:rPr>
            </w:pPr>
            <w:r w:rsidRPr="004B5F9C">
              <w:rPr>
                <w:rFonts w:ascii="仿宋_GB2312" w:eastAsia="仿宋_GB2312" w:hint="eastAsia"/>
                <w:sz w:val="30"/>
                <w:szCs w:val="30"/>
              </w:rPr>
              <w:t>&gt;=-4%</w:t>
            </w:r>
          </w:p>
        </w:tc>
      </w:tr>
      <w:tr w:rsidR="004B5F9C" w:rsidRPr="004B5F9C" w:rsidTr="002A2A19">
        <w:tc>
          <w:tcPr>
            <w:tcW w:w="2130" w:type="dxa"/>
            <w:vAlign w:val="center"/>
          </w:tcPr>
          <w:p w:rsidR="004B5F9C" w:rsidRPr="004B5F9C" w:rsidRDefault="004B5F9C" w:rsidP="004B5F9C">
            <w:pPr>
              <w:adjustRightInd w:val="0"/>
              <w:snapToGrid w:val="0"/>
              <w:jc w:val="center"/>
              <w:rPr>
                <w:rFonts w:ascii="仿宋_GB2312" w:eastAsia="仿宋_GB2312"/>
                <w:sz w:val="30"/>
                <w:szCs w:val="30"/>
              </w:rPr>
            </w:pPr>
            <w:r w:rsidRPr="004B5F9C">
              <w:rPr>
                <w:rFonts w:ascii="仿宋_GB2312" w:eastAsia="仿宋_GB2312" w:hint="eastAsia"/>
                <w:sz w:val="30"/>
                <w:szCs w:val="30"/>
              </w:rPr>
              <w:t>常规直</w:t>
            </w:r>
            <w:proofErr w:type="gramStart"/>
            <w:r w:rsidRPr="004B5F9C">
              <w:rPr>
                <w:rFonts w:ascii="仿宋_GB2312" w:eastAsia="仿宋_GB2312" w:hint="eastAsia"/>
                <w:sz w:val="30"/>
                <w:szCs w:val="30"/>
              </w:rPr>
              <w:t>购电长协交易</w:t>
            </w:r>
            <w:proofErr w:type="gramEnd"/>
            <w:r>
              <w:rPr>
                <w:rFonts w:ascii="仿宋_GB2312" w:eastAsia="仿宋_GB2312" w:hint="eastAsia"/>
                <w:sz w:val="30"/>
                <w:szCs w:val="30"/>
              </w:rPr>
              <w:t>、</w:t>
            </w:r>
          </w:p>
          <w:p w:rsidR="004B5F9C" w:rsidRPr="004B5F9C" w:rsidRDefault="004B5F9C" w:rsidP="004B5F9C">
            <w:pPr>
              <w:adjustRightInd w:val="0"/>
              <w:snapToGrid w:val="0"/>
              <w:jc w:val="center"/>
              <w:rPr>
                <w:rFonts w:ascii="仿宋_GB2312" w:eastAsia="仿宋_GB2312"/>
                <w:sz w:val="30"/>
                <w:szCs w:val="30"/>
              </w:rPr>
            </w:pPr>
            <w:r w:rsidRPr="004B5F9C">
              <w:rPr>
                <w:rFonts w:ascii="仿宋_GB2312" w:eastAsia="仿宋_GB2312" w:hint="eastAsia"/>
                <w:sz w:val="30"/>
                <w:szCs w:val="30"/>
              </w:rPr>
              <w:t>自备替代</w:t>
            </w:r>
            <w:r>
              <w:rPr>
                <w:rFonts w:ascii="仿宋_GB2312" w:eastAsia="仿宋_GB2312" w:hint="eastAsia"/>
                <w:sz w:val="30"/>
                <w:szCs w:val="30"/>
              </w:rPr>
              <w:t>、</w:t>
            </w:r>
          </w:p>
          <w:p w:rsidR="004B5F9C" w:rsidRPr="004B5F9C" w:rsidRDefault="004B5F9C" w:rsidP="004B5F9C">
            <w:pPr>
              <w:adjustRightInd w:val="0"/>
              <w:snapToGrid w:val="0"/>
              <w:jc w:val="center"/>
              <w:rPr>
                <w:rFonts w:ascii="仿宋_GB2312" w:eastAsia="仿宋_GB2312"/>
                <w:sz w:val="30"/>
                <w:szCs w:val="30"/>
              </w:rPr>
            </w:pPr>
            <w:r w:rsidRPr="004B5F9C">
              <w:rPr>
                <w:rFonts w:ascii="仿宋_GB2312" w:eastAsia="仿宋_GB2312" w:hint="eastAsia"/>
                <w:sz w:val="30"/>
                <w:szCs w:val="30"/>
              </w:rPr>
              <w:t>富余电量</w:t>
            </w:r>
          </w:p>
        </w:tc>
        <w:tc>
          <w:tcPr>
            <w:tcW w:w="2130" w:type="dxa"/>
            <w:vMerge w:val="restart"/>
            <w:vAlign w:val="center"/>
          </w:tcPr>
          <w:p w:rsidR="004B5F9C" w:rsidRPr="004B5F9C" w:rsidRDefault="004B5F9C" w:rsidP="004B5F9C">
            <w:pPr>
              <w:adjustRightInd w:val="0"/>
              <w:snapToGrid w:val="0"/>
              <w:jc w:val="center"/>
              <w:rPr>
                <w:rFonts w:ascii="仿宋_GB2312" w:eastAsia="仿宋_GB2312"/>
                <w:sz w:val="30"/>
                <w:szCs w:val="30"/>
              </w:rPr>
            </w:pPr>
            <w:r w:rsidRPr="004B5F9C">
              <w:rPr>
                <w:rFonts w:ascii="仿宋_GB2312" w:eastAsia="仿宋_GB2312" w:hint="eastAsia"/>
                <w:sz w:val="30"/>
                <w:szCs w:val="30"/>
              </w:rPr>
              <w:t>合同加权平均价</w:t>
            </w:r>
          </w:p>
        </w:tc>
        <w:tc>
          <w:tcPr>
            <w:tcW w:w="2131" w:type="dxa"/>
            <w:vAlign w:val="center"/>
          </w:tcPr>
          <w:p w:rsidR="004B5F9C" w:rsidRPr="004B5F9C" w:rsidRDefault="004B5F9C" w:rsidP="004B5F9C">
            <w:pPr>
              <w:adjustRightInd w:val="0"/>
              <w:snapToGrid w:val="0"/>
              <w:jc w:val="center"/>
              <w:rPr>
                <w:rFonts w:ascii="仿宋_GB2312" w:eastAsia="仿宋_GB2312"/>
                <w:sz w:val="30"/>
                <w:szCs w:val="30"/>
              </w:rPr>
            </w:pPr>
            <w:r w:rsidRPr="004B5F9C">
              <w:rPr>
                <w:rFonts w:ascii="仿宋_GB2312" w:eastAsia="仿宋_GB2312" w:hint="eastAsia"/>
                <w:sz w:val="30"/>
                <w:szCs w:val="30"/>
              </w:rPr>
              <w:t>M</w:t>
            </w:r>
            <w:r>
              <w:rPr>
                <w:rFonts w:ascii="仿宋_GB2312" w:eastAsia="仿宋_GB2312" w:hint="eastAsia"/>
                <w:sz w:val="30"/>
                <w:szCs w:val="30"/>
              </w:rPr>
              <w:t>AX</w:t>
            </w:r>
            <w:r w:rsidRPr="004B5F9C">
              <w:rPr>
                <w:rFonts w:ascii="仿宋_GB2312" w:eastAsia="仿宋_GB2312" w:hint="eastAsia"/>
                <w:sz w:val="30"/>
                <w:szCs w:val="30"/>
              </w:rPr>
              <w:t>（上调</w:t>
            </w:r>
            <w:r>
              <w:rPr>
                <w:rFonts w:ascii="仿宋_GB2312" w:eastAsia="仿宋_GB2312" w:hint="eastAsia"/>
                <w:sz w:val="30"/>
                <w:szCs w:val="30"/>
              </w:rPr>
              <w:t>电量</w:t>
            </w:r>
            <w:r w:rsidRPr="004B5F9C">
              <w:rPr>
                <w:rFonts w:ascii="仿宋_GB2312" w:eastAsia="仿宋_GB2312" w:hint="eastAsia"/>
                <w:sz w:val="30"/>
                <w:szCs w:val="30"/>
              </w:rPr>
              <w:t>补偿单价，月（周）交易最高限价（含火电配比价））</w:t>
            </w:r>
          </w:p>
        </w:tc>
        <w:tc>
          <w:tcPr>
            <w:tcW w:w="2081" w:type="dxa"/>
            <w:vMerge w:val="restart"/>
            <w:vAlign w:val="center"/>
          </w:tcPr>
          <w:p w:rsidR="004B5F9C" w:rsidRPr="004B5F9C" w:rsidRDefault="004B5F9C" w:rsidP="004B5F9C">
            <w:pPr>
              <w:adjustRightInd w:val="0"/>
              <w:snapToGrid w:val="0"/>
              <w:rPr>
                <w:rFonts w:ascii="仿宋_GB2312" w:eastAsia="仿宋_GB2312"/>
                <w:sz w:val="30"/>
                <w:szCs w:val="30"/>
              </w:rPr>
            </w:pPr>
            <w:r w:rsidRPr="004B5F9C">
              <w:rPr>
                <w:rFonts w:ascii="仿宋_GB2312" w:eastAsia="仿宋_GB2312" w:hint="eastAsia"/>
                <w:sz w:val="30"/>
                <w:szCs w:val="30"/>
              </w:rPr>
              <w:t>调用下调：下调</w:t>
            </w:r>
            <w:r>
              <w:rPr>
                <w:rFonts w:ascii="仿宋_GB2312" w:eastAsia="仿宋_GB2312" w:hint="eastAsia"/>
                <w:sz w:val="30"/>
                <w:szCs w:val="30"/>
              </w:rPr>
              <w:t>电量</w:t>
            </w:r>
            <w:r w:rsidRPr="004B5F9C">
              <w:rPr>
                <w:rFonts w:ascii="仿宋_GB2312" w:eastAsia="仿宋_GB2312" w:hint="eastAsia"/>
                <w:sz w:val="30"/>
                <w:szCs w:val="30"/>
              </w:rPr>
              <w:t>补偿单价；</w:t>
            </w:r>
          </w:p>
          <w:p w:rsidR="004B5F9C" w:rsidRPr="004B5F9C" w:rsidRDefault="004B5F9C" w:rsidP="004B5F9C">
            <w:pPr>
              <w:adjustRightInd w:val="0"/>
              <w:snapToGrid w:val="0"/>
              <w:rPr>
                <w:rFonts w:ascii="仿宋_GB2312" w:eastAsia="仿宋_GB2312"/>
                <w:sz w:val="30"/>
                <w:szCs w:val="30"/>
              </w:rPr>
            </w:pPr>
            <w:r w:rsidRPr="004B5F9C">
              <w:rPr>
                <w:rFonts w:ascii="仿宋_GB2312" w:eastAsia="仿宋_GB2312" w:hint="eastAsia"/>
                <w:sz w:val="30"/>
                <w:szCs w:val="30"/>
              </w:rPr>
              <w:t>未调用下调：（合同加权价+输配电价）*10%</w:t>
            </w:r>
          </w:p>
        </w:tc>
      </w:tr>
      <w:tr w:rsidR="004B5F9C" w:rsidRPr="004B5F9C" w:rsidTr="002A2A19">
        <w:tc>
          <w:tcPr>
            <w:tcW w:w="2130" w:type="dxa"/>
            <w:vAlign w:val="center"/>
          </w:tcPr>
          <w:p w:rsidR="004B5F9C" w:rsidRPr="004B5F9C" w:rsidRDefault="004B5F9C" w:rsidP="004B5F9C">
            <w:pPr>
              <w:adjustRightInd w:val="0"/>
              <w:snapToGrid w:val="0"/>
              <w:jc w:val="center"/>
              <w:rPr>
                <w:rFonts w:ascii="仿宋_GB2312" w:eastAsia="仿宋_GB2312"/>
                <w:sz w:val="30"/>
                <w:szCs w:val="30"/>
              </w:rPr>
            </w:pPr>
            <w:r w:rsidRPr="004B5F9C">
              <w:rPr>
                <w:rFonts w:ascii="仿宋_GB2312" w:eastAsia="仿宋_GB2312" w:hint="eastAsia"/>
                <w:sz w:val="30"/>
                <w:szCs w:val="30"/>
              </w:rPr>
              <w:t>电能替代</w:t>
            </w:r>
          </w:p>
        </w:tc>
        <w:tc>
          <w:tcPr>
            <w:tcW w:w="2130" w:type="dxa"/>
            <w:vMerge/>
            <w:vAlign w:val="center"/>
          </w:tcPr>
          <w:p w:rsidR="004B5F9C" w:rsidRPr="004B5F9C" w:rsidRDefault="004B5F9C" w:rsidP="004B5F9C">
            <w:pPr>
              <w:adjustRightInd w:val="0"/>
              <w:snapToGrid w:val="0"/>
              <w:jc w:val="center"/>
              <w:rPr>
                <w:rFonts w:ascii="仿宋_GB2312" w:eastAsia="仿宋_GB2312"/>
                <w:sz w:val="30"/>
                <w:szCs w:val="30"/>
              </w:rPr>
            </w:pPr>
          </w:p>
        </w:tc>
        <w:tc>
          <w:tcPr>
            <w:tcW w:w="2131" w:type="dxa"/>
            <w:vAlign w:val="center"/>
          </w:tcPr>
          <w:p w:rsidR="004B5F9C" w:rsidRPr="004B5F9C" w:rsidRDefault="004B5F9C" w:rsidP="004B5F9C">
            <w:pPr>
              <w:adjustRightInd w:val="0"/>
              <w:snapToGrid w:val="0"/>
              <w:jc w:val="center"/>
              <w:rPr>
                <w:rFonts w:ascii="仿宋_GB2312" w:eastAsia="仿宋_GB2312"/>
                <w:sz w:val="30"/>
                <w:szCs w:val="30"/>
              </w:rPr>
            </w:pPr>
            <w:r w:rsidRPr="004B5F9C">
              <w:rPr>
                <w:rFonts w:ascii="仿宋_GB2312" w:eastAsia="仿宋_GB2312" w:hint="eastAsia"/>
                <w:sz w:val="30"/>
                <w:szCs w:val="30"/>
              </w:rPr>
              <w:t>当月水电省内优先发电计划加权平均价</w:t>
            </w:r>
          </w:p>
        </w:tc>
        <w:tc>
          <w:tcPr>
            <w:tcW w:w="2081" w:type="dxa"/>
            <w:vMerge/>
            <w:vAlign w:val="center"/>
          </w:tcPr>
          <w:p w:rsidR="004B5F9C" w:rsidRPr="004B5F9C" w:rsidRDefault="004B5F9C" w:rsidP="004B5F9C">
            <w:pPr>
              <w:adjustRightInd w:val="0"/>
              <w:snapToGrid w:val="0"/>
              <w:jc w:val="center"/>
              <w:rPr>
                <w:rFonts w:ascii="仿宋_GB2312" w:eastAsia="仿宋_GB2312"/>
                <w:sz w:val="30"/>
                <w:szCs w:val="30"/>
              </w:rPr>
            </w:pPr>
          </w:p>
        </w:tc>
      </w:tr>
    </w:tbl>
    <w:p w:rsidR="00CC06D2" w:rsidRPr="00BB5B06" w:rsidRDefault="001D5034" w:rsidP="00D1707E">
      <w:pPr>
        <w:spacing w:line="560" w:lineRule="exact"/>
        <w:ind w:firstLineChars="200" w:firstLine="640"/>
        <w:rPr>
          <w:rFonts w:ascii="黑体" w:eastAsia="黑体" w:hAnsi="黑体"/>
          <w:sz w:val="32"/>
          <w:szCs w:val="32"/>
        </w:rPr>
      </w:pPr>
      <w:r>
        <w:rPr>
          <w:rFonts w:ascii="黑体" w:eastAsia="黑体" w:hAnsi="黑体" w:hint="eastAsia"/>
          <w:sz w:val="32"/>
          <w:szCs w:val="32"/>
        </w:rPr>
        <w:t>九</w:t>
      </w:r>
      <w:r w:rsidR="00BB5B06" w:rsidRPr="00BB5B06">
        <w:rPr>
          <w:rFonts w:ascii="黑体" w:eastAsia="黑体" w:hAnsi="黑体" w:hint="eastAsia"/>
          <w:sz w:val="32"/>
          <w:szCs w:val="32"/>
        </w:rPr>
        <w:t>、针对今年枯水期有什么特别处理？</w:t>
      </w:r>
    </w:p>
    <w:p w:rsidR="00BB5B06" w:rsidRDefault="00BB5B06" w:rsidP="00D1707E">
      <w:pPr>
        <w:spacing w:line="560" w:lineRule="exact"/>
        <w:ind w:firstLineChars="200" w:firstLine="640"/>
        <w:rPr>
          <w:rFonts w:ascii="Times New Roman" w:eastAsia="仿宋_GB2312" w:hAnsi="Times New Roman" w:cs="Times New Roman"/>
          <w:sz w:val="32"/>
          <w:szCs w:val="32"/>
        </w:rPr>
      </w:pPr>
      <w:r>
        <w:rPr>
          <w:rFonts w:ascii="仿宋_GB2312" w:eastAsia="仿宋_GB2312" w:hint="eastAsia"/>
          <w:sz w:val="32"/>
          <w:szCs w:val="32"/>
        </w:rPr>
        <w:t>鉴于今年交易指导意见出台较晚</w:t>
      </w:r>
      <w:r w:rsidR="00162407">
        <w:rPr>
          <w:rFonts w:ascii="仿宋_GB2312" w:eastAsia="仿宋_GB2312" w:hint="eastAsia"/>
          <w:sz w:val="32"/>
          <w:szCs w:val="32"/>
        </w:rPr>
        <w:t>，</w:t>
      </w:r>
      <w:r>
        <w:rPr>
          <w:rFonts w:ascii="仿宋_GB2312" w:eastAsia="仿宋_GB2312" w:hint="eastAsia"/>
          <w:sz w:val="32"/>
          <w:szCs w:val="32"/>
        </w:rPr>
        <w:t>年度交易还未开展，</w:t>
      </w:r>
      <w:r w:rsidRPr="00081D71">
        <w:rPr>
          <w:rFonts w:ascii="Times New Roman" w:eastAsia="仿宋_GB2312" w:hAnsi="Times New Roman" w:cs="Times New Roman"/>
          <w:sz w:val="32"/>
          <w:szCs w:val="32"/>
        </w:rPr>
        <w:t>将</w:t>
      </w:r>
      <w:r w:rsidRPr="00081D71">
        <w:rPr>
          <w:rFonts w:ascii="Times New Roman" w:eastAsia="仿宋_GB2312" w:hAnsi="Times New Roman" w:cs="Times New Roman"/>
          <w:sz w:val="32"/>
          <w:szCs w:val="32"/>
        </w:rPr>
        <w:t>2018</w:t>
      </w:r>
      <w:r w:rsidRPr="00081D71">
        <w:rPr>
          <w:rFonts w:ascii="Times New Roman" w:eastAsia="仿宋_GB2312" w:hAnsi="Times New Roman" w:cs="Times New Roman"/>
          <w:sz w:val="32"/>
          <w:szCs w:val="32"/>
        </w:rPr>
        <w:t>年枯水期（</w:t>
      </w:r>
      <w:r w:rsidRPr="00081D71">
        <w:rPr>
          <w:rFonts w:ascii="Times New Roman" w:eastAsia="仿宋_GB2312" w:hAnsi="Times New Roman" w:cs="Times New Roman"/>
          <w:sz w:val="32"/>
          <w:szCs w:val="32"/>
        </w:rPr>
        <w:t>1-4</w:t>
      </w:r>
      <w:r w:rsidRPr="00081D71">
        <w:rPr>
          <w:rFonts w:ascii="Times New Roman" w:eastAsia="仿宋_GB2312" w:hAnsi="Times New Roman" w:cs="Times New Roman"/>
          <w:sz w:val="32"/>
          <w:szCs w:val="32"/>
        </w:rPr>
        <w:t>月、</w:t>
      </w:r>
      <w:r w:rsidRPr="00081D71">
        <w:rPr>
          <w:rFonts w:ascii="Times New Roman" w:eastAsia="仿宋_GB2312" w:hAnsi="Times New Roman" w:cs="Times New Roman"/>
          <w:sz w:val="32"/>
          <w:szCs w:val="32"/>
        </w:rPr>
        <w:t>12</w:t>
      </w:r>
      <w:r w:rsidRPr="00081D71">
        <w:rPr>
          <w:rFonts w:ascii="Times New Roman" w:eastAsia="仿宋_GB2312" w:hAnsi="Times New Roman" w:cs="Times New Roman"/>
          <w:sz w:val="32"/>
          <w:szCs w:val="32"/>
        </w:rPr>
        <w:t>月）作为</w:t>
      </w:r>
      <w:r>
        <w:rPr>
          <w:rFonts w:ascii="仿宋_GB2312" w:eastAsia="仿宋_GB2312" w:hint="eastAsia"/>
          <w:sz w:val="32"/>
          <w:szCs w:val="32"/>
        </w:rPr>
        <w:t>一个整体进行发电侧偏差平衡。</w:t>
      </w:r>
      <w:r w:rsidR="000244FC" w:rsidRPr="00FD0B00">
        <w:rPr>
          <w:rFonts w:ascii="Times New Roman" w:eastAsia="仿宋_GB2312" w:hAnsi="Times New Roman" w:cs="Times New Roman"/>
          <w:sz w:val="32"/>
          <w:szCs w:val="32"/>
        </w:rPr>
        <w:t>为减少对发电企业的影响，若</w:t>
      </w:r>
      <w:r w:rsidR="000244FC" w:rsidRPr="00FD0B00">
        <w:rPr>
          <w:rFonts w:ascii="Times New Roman" w:eastAsia="仿宋_GB2312" w:hAnsi="Times New Roman" w:cs="Times New Roman"/>
          <w:sz w:val="32"/>
          <w:szCs w:val="32"/>
        </w:rPr>
        <w:t>11</w:t>
      </w:r>
      <w:r w:rsidR="000244FC" w:rsidRPr="00FD0B00">
        <w:rPr>
          <w:rFonts w:ascii="Times New Roman" w:eastAsia="仿宋_GB2312" w:hAnsi="Times New Roman" w:cs="Times New Roman"/>
          <w:sz w:val="32"/>
          <w:szCs w:val="32"/>
        </w:rPr>
        <w:t>月、</w:t>
      </w:r>
      <w:r w:rsidR="000244FC" w:rsidRPr="00FD0B00">
        <w:rPr>
          <w:rFonts w:ascii="Times New Roman" w:eastAsia="仿宋_GB2312" w:hAnsi="Times New Roman" w:cs="Times New Roman"/>
          <w:sz w:val="32"/>
          <w:szCs w:val="32"/>
        </w:rPr>
        <w:t>12</w:t>
      </w:r>
      <w:r w:rsidR="000244FC" w:rsidRPr="00FD0B00">
        <w:rPr>
          <w:rFonts w:ascii="Times New Roman" w:eastAsia="仿宋_GB2312" w:hAnsi="Times New Roman" w:cs="Times New Roman"/>
          <w:sz w:val="32"/>
          <w:szCs w:val="32"/>
        </w:rPr>
        <w:t>月发电企业剩余优先发电量不能满足电网需求，将组织开展以月或</w:t>
      </w:r>
      <w:r w:rsidR="000244FC" w:rsidRPr="00FD0B00">
        <w:rPr>
          <w:rFonts w:ascii="Times New Roman" w:eastAsia="仿宋_GB2312" w:hAnsi="Times New Roman" w:cs="Times New Roman"/>
          <w:sz w:val="32"/>
          <w:szCs w:val="32"/>
        </w:rPr>
        <w:lastRenderedPageBreak/>
        <w:t>周为周期的非市场用户用电增量交易</w:t>
      </w:r>
      <w:r w:rsidR="000244FC">
        <w:rPr>
          <w:rFonts w:ascii="Times New Roman" w:eastAsia="仿宋_GB2312" w:hAnsi="Times New Roman" w:cs="Times New Roman" w:hint="eastAsia"/>
          <w:sz w:val="32"/>
          <w:szCs w:val="32"/>
        </w:rPr>
        <w:t>，尽量避免出现电网有需求而电厂无合同计划超发的情况</w:t>
      </w:r>
      <w:r w:rsidR="000244FC" w:rsidRPr="00FD0B00">
        <w:rPr>
          <w:rFonts w:ascii="Times New Roman" w:eastAsia="仿宋_GB2312" w:hAnsi="Times New Roman" w:cs="Times New Roman"/>
          <w:sz w:val="32"/>
          <w:szCs w:val="32"/>
        </w:rPr>
        <w:t>。</w:t>
      </w:r>
    </w:p>
    <w:p w:rsidR="000244FC" w:rsidRDefault="000244FC" w:rsidP="00D1707E">
      <w:pPr>
        <w:spacing w:line="560" w:lineRule="exact"/>
        <w:ind w:firstLineChars="200" w:firstLine="640"/>
        <w:rPr>
          <w:rFonts w:ascii="仿宋_GB2312" w:eastAsia="仿宋_GB2312"/>
          <w:sz w:val="32"/>
          <w:szCs w:val="32"/>
        </w:rPr>
      </w:pPr>
      <w:r>
        <w:rPr>
          <w:rFonts w:ascii="Times New Roman" w:eastAsia="仿宋_GB2312" w:hAnsi="Times New Roman" w:cs="Times New Roman" w:hint="eastAsia"/>
          <w:sz w:val="32"/>
          <w:szCs w:val="32"/>
        </w:rPr>
        <w:t>枯水期</w:t>
      </w:r>
      <w:r w:rsidRPr="00FD0B00">
        <w:rPr>
          <w:rFonts w:ascii="Times New Roman" w:eastAsia="仿宋_GB2312" w:hAnsi="Times New Roman" w:cs="Times New Roman"/>
          <w:sz w:val="32"/>
          <w:szCs w:val="32"/>
        </w:rPr>
        <w:t>用电侧结算和考核</w:t>
      </w:r>
      <w:r>
        <w:rPr>
          <w:rFonts w:ascii="Times New Roman" w:eastAsia="仿宋_GB2312" w:hAnsi="Times New Roman" w:cs="Times New Roman" w:hint="eastAsia"/>
          <w:sz w:val="32"/>
          <w:szCs w:val="32"/>
        </w:rPr>
        <w:t>仍然</w:t>
      </w:r>
      <w:r w:rsidRPr="00FD0B00">
        <w:rPr>
          <w:rFonts w:ascii="Times New Roman" w:eastAsia="仿宋_GB2312" w:hAnsi="Times New Roman" w:cs="Times New Roman"/>
          <w:sz w:val="32"/>
          <w:szCs w:val="32"/>
        </w:rPr>
        <w:t>按月进行。</w:t>
      </w:r>
      <w:r>
        <w:rPr>
          <w:rFonts w:ascii="Times New Roman" w:eastAsia="仿宋_GB2312" w:hAnsi="Times New Roman" w:cs="Times New Roman" w:hint="eastAsia"/>
          <w:sz w:val="32"/>
          <w:szCs w:val="32"/>
        </w:rPr>
        <w:t>鉴于</w:t>
      </w:r>
      <w:r w:rsidRPr="00FD0B00">
        <w:rPr>
          <w:rFonts w:ascii="Times New Roman" w:eastAsia="仿宋_GB2312" w:hAnsi="Times New Roman" w:cs="Times New Roman"/>
          <w:sz w:val="32"/>
          <w:szCs w:val="32"/>
        </w:rPr>
        <w:t>1</w:t>
      </w:r>
      <w:r>
        <w:rPr>
          <w:rFonts w:ascii="仿宋_GB2312" w:eastAsia="仿宋_GB2312" w:hAnsi="仿宋_GB2312" w:cs="Times New Roman" w:hint="eastAsia"/>
          <w:sz w:val="32"/>
          <w:szCs w:val="32"/>
        </w:rPr>
        <w:t>-</w:t>
      </w:r>
      <w:r w:rsidRPr="00FD0B00">
        <w:rPr>
          <w:rFonts w:ascii="Times New Roman" w:eastAsia="仿宋_GB2312" w:hAnsi="Times New Roman" w:cs="Times New Roman"/>
          <w:sz w:val="32"/>
          <w:szCs w:val="32"/>
        </w:rPr>
        <w:t>4</w:t>
      </w:r>
      <w:r w:rsidRPr="00FD0B00">
        <w:rPr>
          <w:rFonts w:ascii="Times New Roman" w:eastAsia="仿宋_GB2312" w:hAnsi="Times New Roman" w:cs="Times New Roman"/>
          <w:sz w:val="32"/>
          <w:szCs w:val="32"/>
        </w:rPr>
        <w:t>月在开展年度交易时已为实际用电量，</w:t>
      </w:r>
      <w:r w:rsidRPr="000244FC">
        <w:rPr>
          <w:rFonts w:ascii="Times New Roman" w:eastAsia="仿宋_GB2312" w:hAnsi="Times New Roman" w:cs="Times New Roman" w:hint="eastAsia"/>
          <w:b/>
          <w:sz w:val="32"/>
          <w:szCs w:val="32"/>
        </w:rPr>
        <w:t>要求</w:t>
      </w:r>
      <w:r w:rsidRPr="000244FC">
        <w:rPr>
          <w:rFonts w:ascii="Times New Roman" w:eastAsia="仿宋_GB2312" w:hAnsi="Times New Roman" w:cs="Times New Roman"/>
          <w:b/>
          <w:sz w:val="32"/>
          <w:szCs w:val="32"/>
        </w:rPr>
        <w:t>各电力用户、售电企业</w:t>
      </w:r>
      <w:r w:rsidR="007E1D83">
        <w:rPr>
          <w:rFonts w:ascii="Times New Roman" w:eastAsia="仿宋_GB2312" w:hAnsi="Times New Roman" w:cs="Times New Roman" w:hint="eastAsia"/>
          <w:b/>
          <w:sz w:val="32"/>
          <w:szCs w:val="32"/>
        </w:rPr>
        <w:t>在开展年度交易时，</w:t>
      </w:r>
      <w:r w:rsidRPr="000244FC">
        <w:rPr>
          <w:rFonts w:ascii="Times New Roman" w:eastAsia="仿宋_GB2312" w:hAnsi="Times New Roman" w:cs="Times New Roman"/>
          <w:b/>
          <w:sz w:val="32"/>
          <w:szCs w:val="32"/>
        </w:rPr>
        <w:t>应按实际用电量签订</w:t>
      </w:r>
      <w:r w:rsidR="006A05F9">
        <w:rPr>
          <w:rFonts w:ascii="Times New Roman" w:eastAsia="仿宋_GB2312" w:hAnsi="Times New Roman" w:cs="Times New Roman" w:hint="eastAsia"/>
          <w:b/>
          <w:sz w:val="32"/>
          <w:szCs w:val="32"/>
        </w:rPr>
        <w:t>1-4</w:t>
      </w:r>
      <w:r w:rsidR="006A05F9">
        <w:rPr>
          <w:rFonts w:ascii="Times New Roman" w:eastAsia="仿宋_GB2312" w:hAnsi="Times New Roman" w:cs="Times New Roman" w:hint="eastAsia"/>
          <w:b/>
          <w:sz w:val="32"/>
          <w:szCs w:val="32"/>
        </w:rPr>
        <w:t>月</w:t>
      </w:r>
      <w:r w:rsidRPr="000244FC">
        <w:rPr>
          <w:rFonts w:ascii="Times New Roman" w:eastAsia="仿宋_GB2312" w:hAnsi="Times New Roman" w:cs="Times New Roman"/>
          <w:b/>
          <w:sz w:val="32"/>
          <w:szCs w:val="32"/>
        </w:rPr>
        <w:t>交易合同</w:t>
      </w:r>
      <w:r>
        <w:rPr>
          <w:rFonts w:ascii="Times New Roman" w:eastAsia="仿宋_GB2312" w:hAnsi="Times New Roman" w:cs="Times New Roman" w:hint="eastAsia"/>
          <w:sz w:val="32"/>
          <w:szCs w:val="32"/>
        </w:rPr>
        <w:t>。</w:t>
      </w:r>
      <w:r w:rsidRPr="00FD0B00">
        <w:rPr>
          <w:rFonts w:ascii="Times New Roman" w:eastAsia="仿宋_GB2312" w:hAnsi="Times New Roman" w:cs="Times New Roman"/>
          <w:sz w:val="32"/>
          <w:szCs w:val="32"/>
        </w:rPr>
        <w:t>若</w:t>
      </w:r>
      <w:r w:rsidR="00563BE2">
        <w:rPr>
          <w:rFonts w:ascii="Times New Roman" w:eastAsia="仿宋_GB2312" w:hAnsi="Times New Roman" w:cs="Times New Roman" w:hint="eastAsia"/>
          <w:sz w:val="32"/>
          <w:szCs w:val="32"/>
        </w:rPr>
        <w:t>1-4</w:t>
      </w:r>
      <w:r w:rsidR="00563BE2">
        <w:rPr>
          <w:rFonts w:ascii="Times New Roman" w:eastAsia="仿宋_GB2312" w:hAnsi="Times New Roman" w:cs="Times New Roman" w:hint="eastAsia"/>
          <w:sz w:val="32"/>
          <w:szCs w:val="32"/>
        </w:rPr>
        <w:t>月</w:t>
      </w:r>
      <w:r w:rsidRPr="00FD0B00">
        <w:rPr>
          <w:rFonts w:ascii="Times New Roman" w:eastAsia="仿宋_GB2312" w:hAnsi="Times New Roman" w:cs="Times New Roman"/>
          <w:sz w:val="32"/>
          <w:szCs w:val="32"/>
        </w:rPr>
        <w:t>出现偏差电量，</w:t>
      </w:r>
      <w:r>
        <w:rPr>
          <w:rFonts w:ascii="Times New Roman" w:eastAsia="仿宋_GB2312" w:hAnsi="Times New Roman" w:cs="Times New Roman" w:hint="eastAsia"/>
          <w:sz w:val="32"/>
          <w:szCs w:val="32"/>
        </w:rPr>
        <w:t>将</w:t>
      </w:r>
      <w:r w:rsidRPr="00FD0B00">
        <w:rPr>
          <w:rFonts w:ascii="Times New Roman" w:eastAsia="仿宋_GB2312" w:hAnsi="Times New Roman" w:cs="Times New Roman"/>
          <w:sz w:val="32"/>
          <w:szCs w:val="32"/>
        </w:rPr>
        <w:t>全</w:t>
      </w:r>
      <w:r>
        <w:rPr>
          <w:rFonts w:ascii="Times New Roman" w:eastAsia="仿宋_GB2312" w:hAnsi="Times New Roman" w:cs="Times New Roman" w:hint="eastAsia"/>
          <w:sz w:val="32"/>
          <w:szCs w:val="32"/>
        </w:rPr>
        <w:t>额</w:t>
      </w:r>
      <w:r w:rsidRPr="00FD0B00">
        <w:rPr>
          <w:rFonts w:ascii="Times New Roman" w:eastAsia="仿宋_GB2312" w:hAnsi="Times New Roman" w:cs="Times New Roman"/>
          <w:sz w:val="32"/>
          <w:szCs w:val="32"/>
        </w:rPr>
        <w:t>按未调用上、下调服务的价格标准进行考核，即</w:t>
      </w:r>
      <w:r>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月无偏差</w:t>
      </w:r>
      <w:r w:rsidRPr="00FD0B00">
        <w:rPr>
          <w:rFonts w:ascii="Times New Roman" w:eastAsia="仿宋_GB2312" w:hAnsi="Times New Roman" w:cs="Times New Roman"/>
          <w:sz w:val="32"/>
          <w:szCs w:val="32"/>
        </w:rPr>
        <w:t>免考</w:t>
      </w:r>
      <w:r>
        <w:rPr>
          <w:rFonts w:ascii="Times New Roman" w:eastAsia="仿宋_GB2312" w:hAnsi="Times New Roman" w:cs="Times New Roman" w:hint="eastAsia"/>
          <w:sz w:val="32"/>
          <w:szCs w:val="32"/>
        </w:rPr>
        <w:t>范围。</w:t>
      </w:r>
    </w:p>
    <w:sectPr w:rsidR="000244FC" w:rsidSect="0044596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372" w:rsidRDefault="001C3372" w:rsidP="006236E3">
      <w:r>
        <w:separator/>
      </w:r>
    </w:p>
  </w:endnote>
  <w:endnote w:type="continuationSeparator" w:id="0">
    <w:p w:rsidR="001C3372" w:rsidRDefault="001C3372" w:rsidP="006236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133163"/>
      <w:docPartObj>
        <w:docPartGallery w:val="Page Numbers (Bottom of Page)"/>
        <w:docPartUnique/>
      </w:docPartObj>
    </w:sdtPr>
    <w:sdtEndPr>
      <w:rPr>
        <w:sz w:val="24"/>
        <w:szCs w:val="24"/>
      </w:rPr>
    </w:sdtEndPr>
    <w:sdtContent>
      <w:p w:rsidR="004B5F9C" w:rsidRPr="00E60026" w:rsidRDefault="00FE3AFE">
        <w:pPr>
          <w:pStyle w:val="a5"/>
          <w:jc w:val="center"/>
          <w:rPr>
            <w:sz w:val="24"/>
            <w:szCs w:val="24"/>
          </w:rPr>
        </w:pPr>
        <w:r w:rsidRPr="00E60026">
          <w:rPr>
            <w:sz w:val="24"/>
            <w:szCs w:val="24"/>
          </w:rPr>
          <w:fldChar w:fldCharType="begin"/>
        </w:r>
        <w:r w:rsidR="004B5F9C" w:rsidRPr="00E60026">
          <w:rPr>
            <w:sz w:val="24"/>
            <w:szCs w:val="24"/>
          </w:rPr>
          <w:instrText xml:space="preserve"> PAGE   \* MERGEFORMAT </w:instrText>
        </w:r>
        <w:r w:rsidRPr="00E60026">
          <w:rPr>
            <w:sz w:val="24"/>
            <w:szCs w:val="24"/>
          </w:rPr>
          <w:fldChar w:fldCharType="separate"/>
        </w:r>
        <w:r w:rsidR="00CA3051" w:rsidRPr="00CA3051">
          <w:rPr>
            <w:noProof/>
            <w:sz w:val="24"/>
            <w:szCs w:val="24"/>
            <w:lang w:val="zh-CN"/>
          </w:rPr>
          <w:t>8</w:t>
        </w:r>
        <w:r w:rsidRPr="00E60026">
          <w:rPr>
            <w:sz w:val="24"/>
            <w:szCs w:val="24"/>
          </w:rPr>
          <w:fldChar w:fldCharType="end"/>
        </w:r>
      </w:p>
    </w:sdtContent>
  </w:sdt>
  <w:p w:rsidR="004B5F9C" w:rsidRDefault="004B5F9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372" w:rsidRDefault="001C3372" w:rsidP="006236E3">
      <w:r>
        <w:separator/>
      </w:r>
    </w:p>
  </w:footnote>
  <w:footnote w:type="continuationSeparator" w:id="0">
    <w:p w:rsidR="001C3372" w:rsidRDefault="001C3372" w:rsidP="006236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5E79"/>
    <w:rsid w:val="000240CB"/>
    <w:rsid w:val="000244FC"/>
    <w:rsid w:val="0007216E"/>
    <w:rsid w:val="00081D71"/>
    <w:rsid w:val="000838D4"/>
    <w:rsid w:val="00095BC7"/>
    <w:rsid w:val="0009708E"/>
    <w:rsid w:val="000B2B79"/>
    <w:rsid w:val="000D5389"/>
    <w:rsid w:val="000E2900"/>
    <w:rsid w:val="00103C78"/>
    <w:rsid w:val="00110CD7"/>
    <w:rsid w:val="001229AE"/>
    <w:rsid w:val="00144268"/>
    <w:rsid w:val="0015489D"/>
    <w:rsid w:val="00162407"/>
    <w:rsid w:val="001C16E9"/>
    <w:rsid w:val="001C3372"/>
    <w:rsid w:val="001C693A"/>
    <w:rsid w:val="001D5034"/>
    <w:rsid w:val="002171E8"/>
    <w:rsid w:val="00222546"/>
    <w:rsid w:val="00224ED5"/>
    <w:rsid w:val="002473F2"/>
    <w:rsid w:val="00251337"/>
    <w:rsid w:val="00282AC3"/>
    <w:rsid w:val="0029013D"/>
    <w:rsid w:val="00294E80"/>
    <w:rsid w:val="002A2A19"/>
    <w:rsid w:val="002F7AAB"/>
    <w:rsid w:val="003160BD"/>
    <w:rsid w:val="00317C1F"/>
    <w:rsid w:val="00361E44"/>
    <w:rsid w:val="00373A08"/>
    <w:rsid w:val="003752EF"/>
    <w:rsid w:val="00375B48"/>
    <w:rsid w:val="003D5E79"/>
    <w:rsid w:val="004118F1"/>
    <w:rsid w:val="00417B6D"/>
    <w:rsid w:val="00434B9B"/>
    <w:rsid w:val="00445961"/>
    <w:rsid w:val="00482CF1"/>
    <w:rsid w:val="00496544"/>
    <w:rsid w:val="0049671F"/>
    <w:rsid w:val="004A7A41"/>
    <w:rsid w:val="004B5F9C"/>
    <w:rsid w:val="005132F4"/>
    <w:rsid w:val="00525010"/>
    <w:rsid w:val="00562BFC"/>
    <w:rsid w:val="00563BE2"/>
    <w:rsid w:val="005929B4"/>
    <w:rsid w:val="005A4656"/>
    <w:rsid w:val="005C2227"/>
    <w:rsid w:val="005D7D80"/>
    <w:rsid w:val="00615EE7"/>
    <w:rsid w:val="00620EEC"/>
    <w:rsid w:val="006236E3"/>
    <w:rsid w:val="0063084D"/>
    <w:rsid w:val="00631D0C"/>
    <w:rsid w:val="00631F82"/>
    <w:rsid w:val="00656358"/>
    <w:rsid w:val="00663E56"/>
    <w:rsid w:val="00665BBC"/>
    <w:rsid w:val="00673114"/>
    <w:rsid w:val="00685053"/>
    <w:rsid w:val="006857D5"/>
    <w:rsid w:val="006A05F9"/>
    <w:rsid w:val="006C28B1"/>
    <w:rsid w:val="006D7358"/>
    <w:rsid w:val="007510FC"/>
    <w:rsid w:val="007542F5"/>
    <w:rsid w:val="0079440D"/>
    <w:rsid w:val="007A5354"/>
    <w:rsid w:val="007B0865"/>
    <w:rsid w:val="007C36DD"/>
    <w:rsid w:val="007E1D83"/>
    <w:rsid w:val="00814EF6"/>
    <w:rsid w:val="00821C8C"/>
    <w:rsid w:val="0083408F"/>
    <w:rsid w:val="00874216"/>
    <w:rsid w:val="008B5A5A"/>
    <w:rsid w:val="008E1EC2"/>
    <w:rsid w:val="00903791"/>
    <w:rsid w:val="00917690"/>
    <w:rsid w:val="00940DD0"/>
    <w:rsid w:val="00993284"/>
    <w:rsid w:val="009A3A31"/>
    <w:rsid w:val="009B4A31"/>
    <w:rsid w:val="009C1CDF"/>
    <w:rsid w:val="009D029F"/>
    <w:rsid w:val="009E7C6D"/>
    <w:rsid w:val="009F5774"/>
    <w:rsid w:val="00A0457D"/>
    <w:rsid w:val="00A30E87"/>
    <w:rsid w:val="00A372C4"/>
    <w:rsid w:val="00A51F17"/>
    <w:rsid w:val="00AC5D0A"/>
    <w:rsid w:val="00B157EC"/>
    <w:rsid w:val="00B16CEC"/>
    <w:rsid w:val="00B4320E"/>
    <w:rsid w:val="00B524F3"/>
    <w:rsid w:val="00B64D9F"/>
    <w:rsid w:val="00BA0408"/>
    <w:rsid w:val="00BB5B06"/>
    <w:rsid w:val="00BC1995"/>
    <w:rsid w:val="00BF5319"/>
    <w:rsid w:val="00C26D52"/>
    <w:rsid w:val="00C30A18"/>
    <w:rsid w:val="00C34035"/>
    <w:rsid w:val="00CA3051"/>
    <w:rsid w:val="00CB3CFB"/>
    <w:rsid w:val="00CB5EFD"/>
    <w:rsid w:val="00CC06D2"/>
    <w:rsid w:val="00CC586C"/>
    <w:rsid w:val="00D1707E"/>
    <w:rsid w:val="00D23314"/>
    <w:rsid w:val="00D70BA9"/>
    <w:rsid w:val="00DA1A2C"/>
    <w:rsid w:val="00DC7C9B"/>
    <w:rsid w:val="00DD5719"/>
    <w:rsid w:val="00DE68B9"/>
    <w:rsid w:val="00DF5173"/>
    <w:rsid w:val="00E10D17"/>
    <w:rsid w:val="00E15433"/>
    <w:rsid w:val="00E24005"/>
    <w:rsid w:val="00E476D5"/>
    <w:rsid w:val="00E60026"/>
    <w:rsid w:val="00E848E0"/>
    <w:rsid w:val="00F00C7A"/>
    <w:rsid w:val="00F104F8"/>
    <w:rsid w:val="00F17202"/>
    <w:rsid w:val="00FB3BBB"/>
    <w:rsid w:val="00FC2B35"/>
    <w:rsid w:val="00FC559B"/>
    <w:rsid w:val="00FD213B"/>
    <w:rsid w:val="00FD6D96"/>
    <w:rsid w:val="00FE3AFE"/>
    <w:rsid w:val="00FE6F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9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7EC"/>
    <w:rPr>
      <w:sz w:val="18"/>
      <w:szCs w:val="18"/>
    </w:rPr>
  </w:style>
  <w:style w:type="character" w:customStyle="1" w:styleId="Char">
    <w:name w:val="批注框文本 Char"/>
    <w:basedOn w:val="a0"/>
    <w:link w:val="a3"/>
    <w:uiPriority w:val="99"/>
    <w:semiHidden/>
    <w:rsid w:val="00B157EC"/>
    <w:rPr>
      <w:sz w:val="18"/>
      <w:szCs w:val="18"/>
    </w:rPr>
  </w:style>
  <w:style w:type="paragraph" w:styleId="a4">
    <w:name w:val="header"/>
    <w:basedOn w:val="a"/>
    <w:link w:val="Char0"/>
    <w:uiPriority w:val="99"/>
    <w:semiHidden/>
    <w:unhideWhenUsed/>
    <w:rsid w:val="006236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236E3"/>
    <w:rPr>
      <w:sz w:val="18"/>
      <w:szCs w:val="18"/>
    </w:rPr>
  </w:style>
  <w:style w:type="paragraph" w:styleId="a5">
    <w:name w:val="footer"/>
    <w:basedOn w:val="a"/>
    <w:link w:val="Char1"/>
    <w:uiPriority w:val="99"/>
    <w:unhideWhenUsed/>
    <w:rsid w:val="006236E3"/>
    <w:pPr>
      <w:tabs>
        <w:tab w:val="center" w:pos="4153"/>
        <w:tab w:val="right" w:pos="8306"/>
      </w:tabs>
      <w:snapToGrid w:val="0"/>
      <w:jc w:val="left"/>
    </w:pPr>
    <w:rPr>
      <w:sz w:val="18"/>
      <w:szCs w:val="18"/>
    </w:rPr>
  </w:style>
  <w:style w:type="character" w:customStyle="1" w:styleId="Char1">
    <w:name w:val="页脚 Char"/>
    <w:basedOn w:val="a0"/>
    <w:link w:val="a5"/>
    <w:uiPriority w:val="99"/>
    <w:rsid w:val="006236E3"/>
    <w:rPr>
      <w:sz w:val="18"/>
      <w:szCs w:val="18"/>
    </w:rPr>
  </w:style>
  <w:style w:type="table" w:styleId="a6">
    <w:name w:val="Table Grid"/>
    <w:basedOn w:val="a1"/>
    <w:uiPriority w:val="59"/>
    <w:rsid w:val="002473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7B0865"/>
    <w:pPr>
      <w:widowControl/>
    </w:pPr>
    <w:rPr>
      <w:rFonts w:ascii="Calibri" w:eastAsia="宋体" w:hAnsi="Calibri" w:cs="宋体"/>
      <w:kern w:val="0"/>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74D4F-A1A9-4504-9DF1-7023802BA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18</cp:revision>
  <cp:lastPrinted>2018-04-24T00:53:00Z</cp:lastPrinted>
  <dcterms:created xsi:type="dcterms:W3CDTF">2018-04-23T09:33:00Z</dcterms:created>
  <dcterms:modified xsi:type="dcterms:W3CDTF">2018-04-24T07:32:00Z</dcterms:modified>
</cp:coreProperties>
</file>