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60" w:lineRule="exact"/>
        <w:jc w:val="center"/>
        <w:outlineLvl w:val="3"/>
        <w:rPr>
          <w:rFonts w:ascii="方正小标宋简体" w:eastAsia="方正小标宋简体"/>
          <w:spacing w:val="8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eastAsia="方正小标宋简体"/>
          <w:spacing w:val="8"/>
          <w:kern w:val="0"/>
          <w:sz w:val="44"/>
          <w:szCs w:val="44"/>
          <w:shd w:val="clear" w:color="auto" w:fill="FFFFFF"/>
        </w:rPr>
        <w:t>承装（修、试）电力设施许可</w:t>
      </w:r>
      <w:r>
        <w:rPr>
          <w:rFonts w:ascii="方正小标宋简体" w:eastAsia="方正小标宋简体"/>
          <w:spacing w:val="8"/>
          <w:kern w:val="0"/>
          <w:sz w:val="44"/>
          <w:szCs w:val="44"/>
          <w:shd w:val="clear" w:color="auto" w:fill="FFFFFF"/>
        </w:rPr>
        <w:t>告知承诺书</w:t>
      </w:r>
      <w:r>
        <w:rPr>
          <w:rFonts w:hint="eastAsia" w:ascii="方正小标宋简体" w:eastAsia="方正小标宋简体"/>
          <w:spacing w:val="8"/>
          <w:kern w:val="0"/>
          <w:sz w:val="44"/>
          <w:szCs w:val="44"/>
          <w:shd w:val="clear" w:color="auto" w:fill="FFFFFF"/>
        </w:rPr>
        <w:t>（试行）</w:t>
      </w:r>
    </w:p>
    <w:p>
      <w:pPr>
        <w:widowControl/>
        <w:shd w:val="clear" w:color="auto" w:fill="FFFFFF"/>
        <w:spacing w:line="660" w:lineRule="exact"/>
        <w:rPr>
          <w:rFonts w:eastAsia="仿宋_GB2312" w:cs="宋体"/>
          <w:spacing w:val="8"/>
          <w:kern w:val="0"/>
          <w:sz w:val="32"/>
          <w:szCs w:val="32"/>
        </w:rPr>
      </w:pPr>
      <w:r>
        <w:rPr>
          <w:rFonts w:eastAsia="仿宋_GB2312" w:cs="宋体"/>
          <w:spacing w:val="8"/>
          <w:kern w:val="0"/>
          <w:sz w:val="32"/>
          <w:szCs w:val="32"/>
          <w:shd w:val="clear" w:color="auto" w:fill="FFFFFF"/>
        </w:rPr>
        <w:t> </w:t>
      </w:r>
    </w:p>
    <w:p>
      <w:pPr>
        <w:spacing w:line="560" w:lineRule="exact"/>
        <w:ind w:firstLine="672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 w:cs="宋体"/>
          <w:spacing w:val="8"/>
          <w:kern w:val="0"/>
          <w:sz w:val="32"/>
          <w:szCs w:val="32"/>
          <w:shd w:val="clear" w:color="auto" w:fill="FFFFFF"/>
        </w:rPr>
        <w:t> </w:t>
      </w:r>
      <w:r>
        <w:rPr>
          <w:rFonts w:hint="eastAsia" w:ascii="仿宋_GB2312" w:hAnsi="仿宋" w:eastAsia="仿宋_GB2312"/>
          <w:sz w:val="32"/>
          <w:szCs w:val="32"/>
        </w:rPr>
        <w:t>申请人就申请审批的行政审批事项，现做出下列承诺：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（一）所填写的基本信息真实、准确；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（二）已经知晓</w:t>
      </w:r>
      <w:r>
        <w:rPr>
          <w:rFonts w:hint="eastAsia" w:ascii="仿宋_GB2312" w:eastAsia="仿宋_GB2312" w:cs="宋体"/>
          <w:spacing w:val="8"/>
          <w:kern w:val="0"/>
          <w:sz w:val="32"/>
          <w:szCs w:val="32"/>
          <w:shd w:val="clear" w:color="auto" w:fill="FFFFFF"/>
        </w:rPr>
        <w:t>《国家能源局关于取消电力业务资质许可相关证明材料的公告》</w:t>
      </w:r>
      <w:r>
        <w:rPr>
          <w:rFonts w:hint="eastAsia" w:ascii="仿宋_GB2312" w:hAnsi="仿宋" w:eastAsia="仿宋_GB2312"/>
          <w:sz w:val="32"/>
          <w:szCs w:val="32"/>
        </w:rPr>
        <w:t>全部内容；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（三）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确认</w:t>
      </w:r>
      <w:r>
        <w:rPr>
          <w:rFonts w:hint="eastAsia" w:ascii="仿宋_GB2312" w:hAnsi="仿宋" w:eastAsia="仿宋_GB2312"/>
          <w:sz w:val="32"/>
          <w:szCs w:val="32"/>
        </w:rPr>
        <w:t>自身能够满足行政审批机关告知的条件、标准和要求：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1.具有法人资格；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2.具有与申请的许可证类别和等级相适应的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净资产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3.具有与申请的许可证类别和等级相适应的设备、经营场所；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4.技术负责人、安全负责人具有与申请的许可证类别和等级相适应的任职资格，且不能同时在其他单位任职；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5.具有与申请的许可证类别和等级相适应的专职专业人员；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6.具有健全有效的安全生产组织和制度。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申请一级至三级许可证的，还应当具有与申请的许可证类别和等级相适应的业绩。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许可证不同类别、不同等级的具体申请条件，应满足《国家能源局关于印发承装（修、试）电力设施许可证申请条件的通知》（国能资质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ascii="仿宋_GB2312" w:hAnsi="仿宋_GB2312" w:eastAsia="仿宋_GB2312" w:cs="仿宋_GB2312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" w:eastAsia="仿宋_GB2312"/>
          <w:sz w:val="32"/>
          <w:szCs w:val="32"/>
        </w:rPr>
        <w:t>253号）、《国家能源局关于进一步做好承装（修、试）电力设施许可管理简政放权放管结合优化服务有关工作事项的通知》（国能资质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ascii="仿宋_GB2312" w:hAnsi="仿宋_GB2312" w:eastAsia="仿宋_GB2312" w:cs="仿宋_GB2312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" w:eastAsia="仿宋_GB2312"/>
          <w:sz w:val="32"/>
          <w:szCs w:val="32"/>
        </w:rPr>
        <w:t>352号）、《国家能源局关于印发〈承装（修、试）电力设施许可证所需施工机具设备条件〉（2017版）的通知》（国能发资质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ascii="仿宋_GB2312" w:hAnsi="仿宋_GB2312" w:eastAsia="仿宋_GB2312" w:cs="仿宋_GB2312"/>
          <w:sz w:val="32"/>
          <w:szCs w:val="32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" w:eastAsia="仿宋_GB2312"/>
          <w:sz w:val="32"/>
          <w:szCs w:val="32"/>
        </w:rPr>
        <w:t>70号）、《国家能源局综合司关于印发〈国家能源局在自由贸易试验区开展“证照分离”改革全覆盖试点实施方案〉的通知》（国能综通资质〔2019〕81号）等文件要求。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（四）能够妥善保存企业当前满足许可要求的相关材料，接受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国家能源局四川监管办公室</w:t>
      </w:r>
      <w:r>
        <w:rPr>
          <w:rFonts w:hint="eastAsia" w:ascii="仿宋_GB2312" w:hAnsi="仿宋" w:eastAsia="仿宋_GB2312"/>
          <w:sz w:val="32"/>
          <w:szCs w:val="32"/>
        </w:rPr>
        <w:t>事中事后监管（包括但不限于现场检查）及诚信管理措施；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（五）上述陈述是申请人真实意思的表示；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（六）若违反承诺或者做出不实承诺的，愿意承担相应的法律责任。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申请人（法人盖章）： 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法定代表人（签字）：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日 </w:t>
      </w:r>
      <w:r>
        <w:rPr>
          <w:rFonts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</w:rPr>
        <w:t>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54287"/>
    <w:rsid w:val="00CB620E"/>
    <w:rsid w:val="17E5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2020-08-31T03:52:00Z</dcterms:created>
  <dc:creator>雅雅</dc:creator>
  <cp:lastModifiedBy>木木木木冬</cp:lastModifiedBy>
  <dcterms:modified xsi:type="dcterms:W3CDTF">2020-09-11T04:45:17Z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